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AD" w:rsidRPr="006718C7" w:rsidRDefault="00373BAD" w:rsidP="00532397">
      <w:pPr>
        <w:jc w:val="center"/>
        <w:rPr>
          <w:rFonts w:ascii="Arial" w:hAnsi="Arial" w:cs="Arial"/>
          <w:b/>
          <w:color w:val="000000" w:themeColor="text1"/>
          <w:sz w:val="20"/>
          <w:szCs w:val="20"/>
        </w:rPr>
      </w:pPr>
    </w:p>
    <w:p w:rsidR="00A579A3" w:rsidRPr="006718C7" w:rsidRDefault="00A579A3" w:rsidP="00532397">
      <w:pPr>
        <w:jc w:val="center"/>
        <w:rPr>
          <w:rFonts w:ascii="Arial" w:hAnsi="Arial" w:cs="Arial"/>
          <w:b/>
          <w:color w:val="000000" w:themeColor="text1"/>
          <w:sz w:val="20"/>
          <w:szCs w:val="20"/>
        </w:rPr>
      </w:pPr>
      <w:r w:rsidRPr="006718C7">
        <w:rPr>
          <w:rFonts w:ascii="Arial" w:hAnsi="Arial" w:cs="Arial"/>
          <w:b/>
          <w:color w:val="000000" w:themeColor="text1"/>
          <w:sz w:val="20"/>
          <w:szCs w:val="20"/>
        </w:rPr>
        <w:t>INTRODUCTION</w:t>
      </w:r>
    </w:p>
    <w:p w:rsidR="00A579A3" w:rsidRPr="006718C7" w:rsidRDefault="00A579A3" w:rsidP="00532397">
      <w:pPr>
        <w:jc w:val="center"/>
        <w:rPr>
          <w:rFonts w:ascii="Arial" w:hAnsi="Arial" w:cs="Arial"/>
          <w:b/>
          <w:color w:val="000000" w:themeColor="text1"/>
          <w:sz w:val="20"/>
          <w:szCs w:val="20"/>
        </w:rPr>
      </w:pPr>
    </w:p>
    <w:p w:rsidR="00A579A3" w:rsidRPr="006718C7" w:rsidRDefault="00A579A3" w:rsidP="00532397">
      <w:pPr>
        <w:jc w:val="center"/>
        <w:rPr>
          <w:rFonts w:ascii="Arial" w:hAnsi="Arial" w:cs="Arial"/>
          <w:color w:val="000000" w:themeColor="text1"/>
          <w:sz w:val="20"/>
          <w:szCs w:val="20"/>
        </w:rPr>
      </w:pPr>
      <w:r w:rsidRPr="006718C7">
        <w:rPr>
          <w:rFonts w:ascii="Arial" w:hAnsi="Arial" w:cs="Arial"/>
          <w:b/>
          <w:color w:val="000000" w:themeColor="text1"/>
          <w:sz w:val="20"/>
          <w:szCs w:val="20"/>
        </w:rPr>
        <w:t>Marc Finaud</w:t>
      </w:r>
      <w:r w:rsidR="00532397" w:rsidRPr="006718C7">
        <w:rPr>
          <w:rStyle w:val="FootnoteReference"/>
          <w:rFonts w:ascii="Arial" w:hAnsi="Arial" w:cs="Arial"/>
          <w:b/>
          <w:color w:val="000000" w:themeColor="text1"/>
          <w:sz w:val="20"/>
          <w:szCs w:val="20"/>
        </w:rPr>
        <w:footnoteReference w:id="1"/>
      </w:r>
    </w:p>
    <w:p w:rsidR="00A579A3" w:rsidRPr="006718C7" w:rsidRDefault="00A579A3" w:rsidP="00F9602C">
      <w:pPr>
        <w:jc w:val="both"/>
        <w:rPr>
          <w:rFonts w:ascii="Arial" w:hAnsi="Arial" w:cs="Arial"/>
          <w:color w:val="000000" w:themeColor="text1"/>
          <w:sz w:val="20"/>
          <w:szCs w:val="20"/>
        </w:rPr>
      </w:pPr>
    </w:p>
    <w:p w:rsidR="00A579A3" w:rsidRPr="006718C7" w:rsidRDefault="00A579A3" w:rsidP="00F9602C">
      <w:pPr>
        <w:jc w:val="both"/>
        <w:rPr>
          <w:rFonts w:ascii="Arial" w:hAnsi="Arial" w:cs="Arial"/>
          <w:color w:val="000000" w:themeColor="text1"/>
          <w:sz w:val="20"/>
          <w:szCs w:val="20"/>
        </w:rPr>
      </w:pPr>
      <w:r w:rsidRPr="006718C7">
        <w:rPr>
          <w:rFonts w:ascii="Arial" w:hAnsi="Arial" w:cs="Arial"/>
          <w:color w:val="000000" w:themeColor="text1"/>
          <w:sz w:val="20"/>
          <w:szCs w:val="20"/>
        </w:rPr>
        <w:t xml:space="preserve">Je souhaite tout d’abord remercier vivement la Mission permanente du Maroc auprès des Nations unies pour avoir organisé ce nouveau séminaire de recherche et m’en avoir confié la présidence. Je remercie aussi les expertes de plusieurs régions autonomes qui ont accepté de venir partager et comparer leur </w:t>
      </w:r>
      <w:r w:rsidR="00C1133D" w:rsidRPr="006718C7">
        <w:rPr>
          <w:rFonts w:ascii="Arial" w:hAnsi="Arial" w:cs="Arial"/>
          <w:color w:val="000000" w:themeColor="text1"/>
          <w:sz w:val="20"/>
          <w:szCs w:val="20"/>
        </w:rPr>
        <w:t xml:space="preserve">propre </w:t>
      </w:r>
      <w:r w:rsidRPr="006718C7">
        <w:rPr>
          <w:rFonts w:ascii="Arial" w:hAnsi="Arial" w:cs="Arial"/>
          <w:color w:val="000000" w:themeColor="text1"/>
          <w:sz w:val="20"/>
          <w:szCs w:val="20"/>
        </w:rPr>
        <w:t xml:space="preserve">expérience avec </w:t>
      </w:r>
      <w:r w:rsidR="00532397" w:rsidRPr="006718C7">
        <w:rPr>
          <w:rFonts w:ascii="Arial" w:hAnsi="Arial" w:cs="Arial"/>
          <w:color w:val="000000" w:themeColor="text1"/>
          <w:sz w:val="20"/>
          <w:szCs w:val="20"/>
        </w:rPr>
        <w:t xml:space="preserve">les dispositions prévues par </w:t>
      </w:r>
      <w:bookmarkStart w:id="0" w:name="_GoBack"/>
      <w:bookmarkEnd w:id="0"/>
      <w:r w:rsidRPr="006718C7">
        <w:rPr>
          <w:rFonts w:ascii="Arial" w:hAnsi="Arial" w:cs="Arial"/>
          <w:color w:val="000000" w:themeColor="text1"/>
          <w:sz w:val="20"/>
          <w:szCs w:val="20"/>
        </w:rPr>
        <w:t>l’Initiative du Maroc pour l’autonomie de la région du Sahara</w:t>
      </w:r>
      <w:r w:rsidR="00C1133D" w:rsidRPr="006718C7">
        <w:rPr>
          <w:rFonts w:ascii="Arial" w:hAnsi="Arial" w:cs="Arial"/>
          <w:color w:val="000000" w:themeColor="text1"/>
          <w:sz w:val="20"/>
          <w:szCs w:val="20"/>
        </w:rPr>
        <w:t xml:space="preserve"> concernant le rôle et les responsabilités des organisations de la société civile</w:t>
      </w:r>
      <w:r w:rsidRPr="006718C7">
        <w:rPr>
          <w:rFonts w:ascii="Arial" w:hAnsi="Arial" w:cs="Arial"/>
          <w:color w:val="000000" w:themeColor="text1"/>
          <w:sz w:val="20"/>
          <w:szCs w:val="20"/>
        </w:rPr>
        <w:t xml:space="preserve">. </w:t>
      </w:r>
    </w:p>
    <w:p w:rsidR="00A579A3" w:rsidRPr="006718C7" w:rsidRDefault="00A579A3" w:rsidP="00F9602C">
      <w:pPr>
        <w:jc w:val="both"/>
        <w:rPr>
          <w:rFonts w:ascii="Arial" w:hAnsi="Arial" w:cs="Arial"/>
          <w:color w:val="000000" w:themeColor="text1"/>
          <w:sz w:val="20"/>
          <w:szCs w:val="20"/>
        </w:rPr>
      </w:pPr>
    </w:p>
    <w:p w:rsidR="007C5122" w:rsidRPr="006718C7" w:rsidRDefault="00A579A3" w:rsidP="00F9602C">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Cet événement est important pour plusieurs raisons. Premièrement, l’actualité : le Conseil de Sécurité de l’ONU vient, en adoptant le 28 avril 2015 à l’unanimité sa résolution 2218, de se féliciter « </w:t>
      </w:r>
      <w:r w:rsidRPr="006718C7">
        <w:rPr>
          <w:rFonts w:ascii="Arial" w:hAnsi="Arial" w:cs="Arial"/>
          <w:i/>
          <w:color w:val="000000" w:themeColor="text1"/>
          <w:sz w:val="20"/>
          <w:szCs w:val="20"/>
        </w:rPr>
        <w:t>des efforts sérieux et crédibles faits par le Maroc pour aller de l’avant vers un règlement </w:t>
      </w:r>
      <w:r w:rsidRPr="006718C7">
        <w:rPr>
          <w:rFonts w:ascii="Arial" w:hAnsi="Arial" w:cs="Arial"/>
          <w:color w:val="000000" w:themeColor="text1"/>
          <w:sz w:val="20"/>
          <w:szCs w:val="20"/>
        </w:rPr>
        <w:t>» </w:t>
      </w:r>
      <w:r w:rsidR="00C63902" w:rsidRPr="006718C7">
        <w:rPr>
          <w:rFonts w:ascii="Arial" w:hAnsi="Arial" w:cs="Arial"/>
          <w:color w:val="000000" w:themeColor="text1"/>
          <w:sz w:val="20"/>
          <w:szCs w:val="20"/>
        </w:rPr>
        <w:t xml:space="preserve">du </w:t>
      </w:r>
      <w:r w:rsidR="00C1133D" w:rsidRPr="006718C7">
        <w:rPr>
          <w:rFonts w:ascii="Arial" w:hAnsi="Arial" w:cs="Arial"/>
          <w:color w:val="000000" w:themeColor="text1"/>
          <w:sz w:val="20"/>
          <w:szCs w:val="20"/>
        </w:rPr>
        <w:t>différend</w:t>
      </w:r>
      <w:r w:rsidR="00C63902" w:rsidRPr="006718C7">
        <w:rPr>
          <w:rFonts w:ascii="Arial" w:hAnsi="Arial" w:cs="Arial"/>
          <w:color w:val="000000" w:themeColor="text1"/>
          <w:sz w:val="20"/>
          <w:szCs w:val="20"/>
        </w:rPr>
        <w:t xml:space="preserve"> portant sur le Sahara </w:t>
      </w:r>
      <w:r w:rsidRPr="006718C7">
        <w:rPr>
          <w:rFonts w:ascii="Arial" w:hAnsi="Arial" w:cs="Arial"/>
          <w:color w:val="000000" w:themeColor="text1"/>
          <w:sz w:val="20"/>
          <w:szCs w:val="20"/>
        </w:rPr>
        <w:t xml:space="preserve">; </w:t>
      </w:r>
      <w:r w:rsidR="00C63902" w:rsidRPr="006718C7">
        <w:rPr>
          <w:rFonts w:ascii="Arial" w:hAnsi="Arial" w:cs="Arial"/>
          <w:color w:val="000000" w:themeColor="text1"/>
          <w:sz w:val="20"/>
          <w:szCs w:val="20"/>
        </w:rPr>
        <w:t xml:space="preserve">le Conseil de sécurité a rappelé qu’il était «  </w:t>
      </w:r>
      <w:r w:rsidR="00C63902" w:rsidRPr="006718C7">
        <w:rPr>
          <w:rFonts w:ascii="Arial" w:hAnsi="Arial" w:cs="Arial"/>
          <w:i/>
          <w:color w:val="000000" w:themeColor="text1"/>
          <w:sz w:val="20"/>
          <w:szCs w:val="20"/>
        </w:rPr>
        <w:t>indispensable que les parties fassent preuve de réalisme et d’un esprit de compromis pour aller de l’avant dans les négociations</w:t>
      </w:r>
      <w:r w:rsidR="009D030B" w:rsidRPr="006718C7">
        <w:rPr>
          <w:rStyle w:val="FootnoteReference"/>
          <w:rFonts w:ascii="Arial" w:hAnsi="Arial" w:cs="Arial"/>
          <w:color w:val="000000" w:themeColor="text1"/>
          <w:sz w:val="20"/>
          <w:szCs w:val="20"/>
        </w:rPr>
        <w:footnoteReference w:id="2"/>
      </w:r>
      <w:r w:rsidR="00C1133D" w:rsidRPr="006718C7">
        <w:rPr>
          <w:rFonts w:ascii="Arial" w:hAnsi="Arial" w:cs="Arial"/>
          <w:i/>
          <w:color w:val="000000" w:themeColor="text1"/>
          <w:sz w:val="20"/>
          <w:szCs w:val="20"/>
        </w:rPr>
        <w:t>.</w:t>
      </w:r>
      <w:r w:rsidR="00C63902" w:rsidRPr="006718C7">
        <w:rPr>
          <w:rFonts w:ascii="Arial" w:hAnsi="Arial" w:cs="Arial"/>
          <w:color w:val="000000" w:themeColor="text1"/>
          <w:sz w:val="20"/>
          <w:szCs w:val="20"/>
        </w:rPr>
        <w:t xml:space="preserve"> » </w:t>
      </w:r>
    </w:p>
    <w:p w:rsidR="007C5122" w:rsidRPr="006718C7" w:rsidRDefault="007C5122" w:rsidP="00F9602C">
      <w:pPr>
        <w:widowControl w:val="0"/>
        <w:autoSpaceDE w:val="0"/>
        <w:autoSpaceDN w:val="0"/>
        <w:adjustRightInd w:val="0"/>
        <w:jc w:val="both"/>
        <w:rPr>
          <w:rFonts w:ascii="Arial" w:hAnsi="Arial" w:cs="Arial"/>
          <w:color w:val="000000" w:themeColor="text1"/>
          <w:sz w:val="20"/>
          <w:szCs w:val="20"/>
        </w:rPr>
      </w:pPr>
    </w:p>
    <w:p w:rsidR="007C5122" w:rsidRPr="006718C7" w:rsidRDefault="007C5122" w:rsidP="00F9602C">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 xml:space="preserve">Deuxième raison, également liée à l’actualité internationale, l’extension des conflits et phénomènes </w:t>
      </w:r>
      <w:r w:rsidR="00532397" w:rsidRPr="006718C7">
        <w:rPr>
          <w:rFonts w:ascii="Arial" w:hAnsi="Arial" w:cs="Arial"/>
          <w:color w:val="000000" w:themeColor="text1"/>
          <w:sz w:val="20"/>
          <w:szCs w:val="20"/>
        </w:rPr>
        <w:t xml:space="preserve">criminels et </w:t>
      </w:r>
      <w:r w:rsidRPr="006718C7">
        <w:rPr>
          <w:rFonts w:ascii="Arial" w:hAnsi="Arial" w:cs="Arial"/>
          <w:color w:val="000000" w:themeColor="text1"/>
          <w:sz w:val="20"/>
          <w:szCs w:val="20"/>
        </w:rPr>
        <w:t>terroristes dans les régions voisines du Sahara, qui affectent tous les pays de la région. Le Conseil de sécurité a, dans sa résolution, reconnu « </w:t>
      </w:r>
      <w:r w:rsidRPr="006718C7">
        <w:rPr>
          <w:rFonts w:ascii="Arial" w:hAnsi="Arial" w:cs="Arial"/>
          <w:i/>
          <w:color w:val="000000" w:themeColor="text1"/>
          <w:sz w:val="20"/>
          <w:szCs w:val="20"/>
        </w:rPr>
        <w:t xml:space="preserve">que la solution politique de ce différend de longue date </w:t>
      </w:r>
      <w:r w:rsidR="00C1133D" w:rsidRPr="006718C7">
        <w:rPr>
          <w:rFonts w:ascii="Arial" w:hAnsi="Arial" w:cs="Arial"/>
          <w:i/>
          <w:color w:val="000000" w:themeColor="text1"/>
          <w:sz w:val="20"/>
          <w:szCs w:val="20"/>
        </w:rPr>
        <w:t>[</w:t>
      </w:r>
      <w:r w:rsidRPr="006718C7">
        <w:rPr>
          <w:rFonts w:ascii="Arial" w:hAnsi="Arial" w:cs="Arial"/>
          <w:i/>
          <w:color w:val="000000" w:themeColor="text1"/>
          <w:sz w:val="20"/>
          <w:szCs w:val="20"/>
        </w:rPr>
        <w:t>sur le Sahara</w:t>
      </w:r>
      <w:r w:rsidR="00C1133D" w:rsidRPr="006718C7">
        <w:rPr>
          <w:rFonts w:ascii="Arial" w:hAnsi="Arial" w:cs="Arial"/>
          <w:i/>
          <w:color w:val="000000" w:themeColor="text1"/>
          <w:sz w:val="20"/>
          <w:szCs w:val="20"/>
        </w:rPr>
        <w:t>]</w:t>
      </w:r>
      <w:r w:rsidRPr="006718C7">
        <w:rPr>
          <w:rFonts w:ascii="Arial" w:hAnsi="Arial" w:cs="Arial"/>
          <w:i/>
          <w:color w:val="000000" w:themeColor="text1"/>
          <w:sz w:val="20"/>
          <w:szCs w:val="20"/>
        </w:rPr>
        <w:t xml:space="preserve"> et le renforcement de la coopération entre les États membres de l’Union du Maghreb arabe contribueraient à la stabilité et à la sécurité dans la région du Sahel</w:t>
      </w:r>
      <w:r w:rsidR="009D030B" w:rsidRPr="006718C7">
        <w:rPr>
          <w:rStyle w:val="FootnoteReference"/>
          <w:rFonts w:ascii="Arial" w:hAnsi="Arial" w:cs="Arial"/>
          <w:color w:val="000000" w:themeColor="text1"/>
          <w:sz w:val="20"/>
          <w:szCs w:val="20"/>
        </w:rPr>
        <w:footnoteReference w:id="3"/>
      </w:r>
      <w:r w:rsidR="00C1133D" w:rsidRPr="006718C7">
        <w:rPr>
          <w:rFonts w:ascii="Arial" w:hAnsi="Arial" w:cs="Arial"/>
          <w:color w:val="000000" w:themeColor="text1"/>
          <w:sz w:val="20"/>
          <w:szCs w:val="20"/>
        </w:rPr>
        <w:t>. »</w:t>
      </w:r>
      <w:r w:rsidRPr="006718C7">
        <w:rPr>
          <w:rFonts w:ascii="Arial" w:hAnsi="Arial" w:cs="Arial"/>
          <w:color w:val="000000" w:themeColor="text1"/>
          <w:sz w:val="20"/>
          <w:szCs w:val="20"/>
        </w:rPr>
        <w:t xml:space="preserve"> Ce lien établi entre le foyer de tension persistant que constitue le différend sur le Sahara et les autres sources de la violence armée dans la région n’en rend le règlement que plus urgent.</w:t>
      </w:r>
    </w:p>
    <w:p w:rsidR="007C5122" w:rsidRPr="006718C7" w:rsidRDefault="007C5122" w:rsidP="00F9602C">
      <w:pPr>
        <w:widowControl w:val="0"/>
        <w:autoSpaceDE w:val="0"/>
        <w:autoSpaceDN w:val="0"/>
        <w:adjustRightInd w:val="0"/>
        <w:jc w:val="both"/>
        <w:rPr>
          <w:rFonts w:ascii="Arial" w:hAnsi="Arial" w:cs="Arial"/>
          <w:color w:val="000000" w:themeColor="text1"/>
          <w:sz w:val="20"/>
          <w:szCs w:val="20"/>
        </w:rPr>
      </w:pPr>
    </w:p>
    <w:p w:rsidR="00D11814" w:rsidRPr="006718C7" w:rsidRDefault="007C5122" w:rsidP="00F9602C">
      <w:pPr>
        <w:jc w:val="both"/>
        <w:rPr>
          <w:rFonts w:ascii="Arial" w:hAnsi="Arial" w:cs="Arial"/>
          <w:color w:val="000000" w:themeColor="text1"/>
          <w:sz w:val="20"/>
          <w:szCs w:val="20"/>
        </w:rPr>
      </w:pPr>
      <w:r w:rsidRPr="006718C7">
        <w:rPr>
          <w:rFonts w:ascii="Arial" w:hAnsi="Arial" w:cs="Arial"/>
          <w:color w:val="000000" w:themeColor="text1"/>
          <w:sz w:val="20"/>
          <w:szCs w:val="20"/>
        </w:rPr>
        <w:t>Troisième raison, l’expérience déjà accumulée dans d’autres régions sur le rôle de l’autonomie interne ou régionale comme instrument de résolution ou de prévention de conflits</w:t>
      </w:r>
      <w:r w:rsidR="00C1133D" w:rsidRPr="006718C7">
        <w:rPr>
          <w:rFonts w:ascii="Arial" w:hAnsi="Arial" w:cs="Arial"/>
          <w:color w:val="000000" w:themeColor="text1"/>
          <w:sz w:val="20"/>
          <w:szCs w:val="20"/>
        </w:rPr>
        <w:t>, qui</w:t>
      </w:r>
      <w:r w:rsidRPr="006718C7">
        <w:rPr>
          <w:rFonts w:ascii="Arial" w:hAnsi="Arial" w:cs="Arial"/>
          <w:color w:val="000000" w:themeColor="text1"/>
          <w:sz w:val="20"/>
          <w:szCs w:val="20"/>
        </w:rPr>
        <w:t xml:space="preserve"> peut se révéler utile non seulement pour la région du</w:t>
      </w:r>
      <w:r w:rsidR="0020030A" w:rsidRPr="006718C7">
        <w:rPr>
          <w:rFonts w:ascii="Arial" w:hAnsi="Arial" w:cs="Arial"/>
          <w:color w:val="000000" w:themeColor="text1"/>
          <w:sz w:val="20"/>
          <w:szCs w:val="20"/>
        </w:rPr>
        <w:t xml:space="preserve"> Sahara mais pour d’autres zones de conflit dans le monde. En effet, que l’on songe à l’Ukraine, à l’Irak ou à la Syrie, au Yémen, </w:t>
      </w:r>
      <w:r w:rsidR="003F6497" w:rsidRPr="006718C7">
        <w:rPr>
          <w:rFonts w:ascii="Arial" w:hAnsi="Arial" w:cs="Arial"/>
          <w:color w:val="000000" w:themeColor="text1"/>
          <w:sz w:val="20"/>
          <w:szCs w:val="20"/>
        </w:rPr>
        <w:t xml:space="preserve">à la Libye, </w:t>
      </w:r>
      <w:r w:rsidR="0020030A" w:rsidRPr="006718C7">
        <w:rPr>
          <w:rFonts w:ascii="Arial" w:hAnsi="Arial" w:cs="Arial"/>
          <w:color w:val="000000" w:themeColor="text1"/>
          <w:sz w:val="20"/>
          <w:szCs w:val="20"/>
        </w:rPr>
        <w:t xml:space="preserve">au Mali, au Sri Lanka, à </w:t>
      </w:r>
      <w:r w:rsidR="009D030B" w:rsidRPr="006718C7">
        <w:rPr>
          <w:rFonts w:ascii="Arial" w:hAnsi="Arial" w:cs="Arial"/>
          <w:color w:val="000000" w:themeColor="text1"/>
          <w:sz w:val="20"/>
          <w:szCs w:val="20"/>
        </w:rPr>
        <w:t xml:space="preserve">la Casamance, à </w:t>
      </w:r>
      <w:r w:rsidR="0020030A" w:rsidRPr="006718C7">
        <w:rPr>
          <w:rFonts w:ascii="Arial" w:hAnsi="Arial" w:cs="Arial"/>
          <w:color w:val="000000" w:themeColor="text1"/>
          <w:sz w:val="20"/>
          <w:szCs w:val="20"/>
        </w:rPr>
        <w:t xml:space="preserve">Hong Kong, à la Catalogne ou à l’Ecosse, malgré des degrés différents de violence, l’autonomie peut apparaître comme </w:t>
      </w:r>
      <w:r w:rsidR="00C1133D" w:rsidRPr="006718C7">
        <w:rPr>
          <w:rFonts w:ascii="Arial" w:hAnsi="Arial" w:cs="Arial"/>
          <w:color w:val="000000" w:themeColor="text1"/>
          <w:sz w:val="20"/>
          <w:szCs w:val="20"/>
        </w:rPr>
        <w:t>une</w:t>
      </w:r>
      <w:r w:rsidR="0020030A" w:rsidRPr="006718C7">
        <w:rPr>
          <w:rFonts w:ascii="Arial" w:hAnsi="Arial" w:cs="Arial"/>
          <w:color w:val="000000" w:themeColor="text1"/>
          <w:sz w:val="20"/>
          <w:szCs w:val="20"/>
        </w:rPr>
        <w:t xml:space="preserve"> solution</w:t>
      </w:r>
      <w:r w:rsidR="00C1133D" w:rsidRPr="006718C7">
        <w:rPr>
          <w:rFonts w:ascii="Arial" w:hAnsi="Arial" w:cs="Arial"/>
          <w:color w:val="000000" w:themeColor="text1"/>
          <w:sz w:val="20"/>
          <w:szCs w:val="20"/>
        </w:rPr>
        <w:t>, résultat de négociations et alternative préférable à la violence</w:t>
      </w:r>
      <w:r w:rsidR="0020030A" w:rsidRPr="006718C7">
        <w:rPr>
          <w:rFonts w:ascii="Arial" w:hAnsi="Arial" w:cs="Arial"/>
          <w:color w:val="000000" w:themeColor="text1"/>
          <w:sz w:val="20"/>
          <w:szCs w:val="20"/>
        </w:rPr>
        <w:t xml:space="preserve">. </w:t>
      </w:r>
    </w:p>
    <w:p w:rsidR="00D11814" w:rsidRPr="006718C7" w:rsidRDefault="00D11814" w:rsidP="00F9602C">
      <w:pPr>
        <w:jc w:val="both"/>
        <w:rPr>
          <w:rFonts w:ascii="Arial" w:hAnsi="Arial" w:cs="Arial"/>
          <w:color w:val="000000" w:themeColor="text1"/>
          <w:sz w:val="20"/>
          <w:szCs w:val="20"/>
        </w:rPr>
      </w:pPr>
    </w:p>
    <w:p w:rsidR="003F6497" w:rsidRPr="006718C7" w:rsidRDefault="00C1133D" w:rsidP="00F9602C">
      <w:pPr>
        <w:jc w:val="both"/>
        <w:rPr>
          <w:rFonts w:ascii="Arial" w:hAnsi="Arial" w:cs="Arial"/>
          <w:color w:val="000000" w:themeColor="text1"/>
          <w:sz w:val="20"/>
          <w:szCs w:val="20"/>
        </w:rPr>
      </w:pPr>
      <w:r w:rsidRPr="006718C7">
        <w:rPr>
          <w:rFonts w:ascii="Arial" w:hAnsi="Arial" w:cs="Arial"/>
          <w:color w:val="000000" w:themeColor="text1"/>
          <w:sz w:val="20"/>
          <w:szCs w:val="20"/>
        </w:rPr>
        <w:t>I</w:t>
      </w:r>
      <w:r w:rsidR="0020030A" w:rsidRPr="006718C7">
        <w:rPr>
          <w:rFonts w:ascii="Arial" w:hAnsi="Arial" w:cs="Arial"/>
          <w:color w:val="000000" w:themeColor="text1"/>
          <w:sz w:val="20"/>
          <w:szCs w:val="20"/>
        </w:rPr>
        <w:t xml:space="preserve">l suffit pour s’en convaincre de se tourner vers les pays qui ont </w:t>
      </w:r>
      <w:r w:rsidRPr="006718C7">
        <w:rPr>
          <w:rFonts w:ascii="Arial" w:hAnsi="Arial" w:cs="Arial"/>
          <w:color w:val="000000" w:themeColor="text1"/>
          <w:sz w:val="20"/>
          <w:szCs w:val="20"/>
        </w:rPr>
        <w:t xml:space="preserve">déjà </w:t>
      </w:r>
      <w:r w:rsidR="0020030A" w:rsidRPr="006718C7">
        <w:rPr>
          <w:rFonts w:ascii="Arial" w:hAnsi="Arial" w:cs="Arial"/>
          <w:color w:val="000000" w:themeColor="text1"/>
          <w:sz w:val="20"/>
          <w:szCs w:val="20"/>
        </w:rPr>
        <w:t xml:space="preserve">mis en place avec succès des statuts d’autonomie, souvent pour mettre un terme à des guerres longues et brutales ou empêcher le basculement dans la violence : </w:t>
      </w:r>
      <w:r w:rsidR="003F6497" w:rsidRPr="006718C7">
        <w:rPr>
          <w:rFonts w:ascii="Arial" w:hAnsi="Arial" w:cs="Arial"/>
          <w:color w:val="000000" w:themeColor="text1"/>
          <w:sz w:val="20"/>
          <w:szCs w:val="20"/>
        </w:rPr>
        <w:t xml:space="preserve">ces dernières années, </w:t>
      </w:r>
      <w:r w:rsidR="0020030A" w:rsidRPr="006718C7">
        <w:rPr>
          <w:rFonts w:ascii="Arial" w:hAnsi="Arial" w:cs="Arial"/>
          <w:color w:val="000000" w:themeColor="text1"/>
          <w:sz w:val="20"/>
          <w:szCs w:val="20"/>
        </w:rPr>
        <w:t>Aceh en Indonésie, Mindanao musulman aux Philippines</w:t>
      </w:r>
      <w:r w:rsidR="003F6497" w:rsidRPr="006718C7">
        <w:rPr>
          <w:rFonts w:ascii="Arial" w:hAnsi="Arial" w:cs="Arial"/>
          <w:color w:val="000000" w:themeColor="text1"/>
          <w:sz w:val="20"/>
          <w:szCs w:val="20"/>
        </w:rPr>
        <w:t> ; autrefois</w:t>
      </w:r>
      <w:r w:rsidR="0020030A"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le</w:t>
      </w:r>
      <w:r w:rsidR="0020030A" w:rsidRPr="006718C7">
        <w:rPr>
          <w:rFonts w:ascii="Arial" w:hAnsi="Arial" w:cs="Arial"/>
          <w:color w:val="000000" w:themeColor="text1"/>
          <w:sz w:val="20"/>
          <w:szCs w:val="20"/>
        </w:rPr>
        <w:t xml:space="preserve"> </w:t>
      </w:r>
      <w:r w:rsidR="003F6497" w:rsidRPr="006718C7">
        <w:rPr>
          <w:rFonts w:ascii="Arial" w:hAnsi="Arial" w:cs="Arial"/>
          <w:color w:val="000000" w:themeColor="text1"/>
          <w:sz w:val="20"/>
          <w:szCs w:val="20"/>
        </w:rPr>
        <w:t>D</w:t>
      </w:r>
      <w:r w:rsidR="0014221C" w:rsidRPr="006718C7">
        <w:rPr>
          <w:rFonts w:ascii="Arial" w:hAnsi="Arial" w:cs="Arial"/>
          <w:color w:val="000000" w:themeColor="text1"/>
          <w:sz w:val="20"/>
          <w:szCs w:val="20"/>
        </w:rPr>
        <w:t>a</w:t>
      </w:r>
      <w:r w:rsidR="003F6497" w:rsidRPr="006718C7">
        <w:rPr>
          <w:rFonts w:ascii="Arial" w:hAnsi="Arial" w:cs="Arial"/>
          <w:color w:val="000000" w:themeColor="text1"/>
          <w:sz w:val="20"/>
          <w:szCs w:val="20"/>
        </w:rPr>
        <w:t>n</w:t>
      </w:r>
      <w:r w:rsidR="0014221C" w:rsidRPr="006718C7">
        <w:rPr>
          <w:rFonts w:ascii="Arial" w:hAnsi="Arial" w:cs="Arial"/>
          <w:color w:val="000000" w:themeColor="text1"/>
          <w:sz w:val="20"/>
          <w:szCs w:val="20"/>
        </w:rPr>
        <w:t>e</w:t>
      </w:r>
      <w:r w:rsidR="003F6497" w:rsidRPr="006718C7">
        <w:rPr>
          <w:rFonts w:ascii="Arial" w:hAnsi="Arial" w:cs="Arial"/>
          <w:color w:val="000000" w:themeColor="text1"/>
          <w:sz w:val="20"/>
          <w:szCs w:val="20"/>
        </w:rPr>
        <w:t>mark a</w:t>
      </w:r>
      <w:r w:rsidR="0014221C" w:rsidRPr="006718C7">
        <w:rPr>
          <w:rFonts w:ascii="Arial" w:hAnsi="Arial" w:cs="Arial"/>
          <w:color w:val="000000" w:themeColor="text1"/>
          <w:sz w:val="20"/>
          <w:szCs w:val="20"/>
        </w:rPr>
        <w:t>vec</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 xml:space="preserve">le </w:t>
      </w:r>
      <w:r w:rsidR="003F6497" w:rsidRPr="006718C7">
        <w:rPr>
          <w:rFonts w:ascii="Arial" w:hAnsi="Arial" w:cs="Arial"/>
          <w:color w:val="000000" w:themeColor="text1"/>
          <w:sz w:val="20"/>
          <w:szCs w:val="20"/>
        </w:rPr>
        <w:t>Gr</w:t>
      </w:r>
      <w:r w:rsidR="0014221C" w:rsidRPr="006718C7">
        <w:rPr>
          <w:rFonts w:ascii="Arial" w:hAnsi="Arial" w:cs="Arial"/>
          <w:color w:val="000000" w:themeColor="text1"/>
          <w:sz w:val="20"/>
          <w:szCs w:val="20"/>
        </w:rPr>
        <w:t>o</w:t>
      </w:r>
      <w:r w:rsidR="003F6497" w:rsidRPr="006718C7">
        <w:rPr>
          <w:rFonts w:ascii="Arial" w:hAnsi="Arial" w:cs="Arial"/>
          <w:color w:val="000000" w:themeColor="text1"/>
          <w:sz w:val="20"/>
          <w:szCs w:val="20"/>
        </w:rPr>
        <w:t>enland o</w:t>
      </w:r>
      <w:r w:rsidR="0014221C" w:rsidRPr="006718C7">
        <w:rPr>
          <w:rFonts w:ascii="Arial" w:hAnsi="Arial" w:cs="Arial"/>
          <w:color w:val="000000" w:themeColor="text1"/>
          <w:sz w:val="20"/>
          <w:szCs w:val="20"/>
        </w:rPr>
        <w:t>u les îles</w:t>
      </w:r>
      <w:r w:rsidR="003F6497" w:rsidRPr="006718C7">
        <w:rPr>
          <w:rFonts w:ascii="Arial" w:hAnsi="Arial" w:cs="Arial"/>
          <w:color w:val="000000" w:themeColor="text1"/>
          <w:sz w:val="20"/>
          <w:szCs w:val="20"/>
        </w:rPr>
        <w:t xml:space="preserve"> F</w:t>
      </w:r>
      <w:r w:rsidR="00532397" w:rsidRPr="006718C7">
        <w:rPr>
          <w:rFonts w:ascii="Arial" w:hAnsi="Arial" w:cs="Arial"/>
          <w:color w:val="000000" w:themeColor="text1"/>
          <w:sz w:val="20"/>
          <w:szCs w:val="20"/>
        </w:rPr>
        <w:t>é</w:t>
      </w:r>
      <w:r w:rsidR="003F6497" w:rsidRPr="006718C7">
        <w:rPr>
          <w:rFonts w:ascii="Arial" w:hAnsi="Arial" w:cs="Arial"/>
          <w:color w:val="000000" w:themeColor="text1"/>
          <w:sz w:val="20"/>
          <w:szCs w:val="20"/>
        </w:rPr>
        <w:t>ro</w:t>
      </w:r>
      <w:r w:rsidR="00532397" w:rsidRPr="006718C7">
        <w:rPr>
          <w:rFonts w:ascii="Arial" w:hAnsi="Arial" w:cs="Arial"/>
          <w:color w:val="000000" w:themeColor="text1"/>
          <w:sz w:val="20"/>
          <w:szCs w:val="20"/>
        </w:rPr>
        <w:t>é</w:t>
      </w:r>
      <w:r w:rsidR="0014221C" w:rsidRPr="006718C7">
        <w:rPr>
          <w:rFonts w:ascii="Arial" w:hAnsi="Arial" w:cs="Arial"/>
          <w:color w:val="000000" w:themeColor="text1"/>
          <w:sz w:val="20"/>
          <w:szCs w:val="20"/>
        </w:rPr>
        <w:t xml:space="preserve"> </w:t>
      </w:r>
      <w:r w:rsidR="003F6497" w:rsidRPr="006718C7">
        <w:rPr>
          <w:rFonts w:ascii="Arial" w:hAnsi="Arial" w:cs="Arial"/>
          <w:color w:val="000000" w:themeColor="text1"/>
          <w:sz w:val="20"/>
          <w:szCs w:val="20"/>
        </w:rPr>
        <w:t>;</w:t>
      </w:r>
      <w:r w:rsidR="0014221C" w:rsidRPr="006718C7">
        <w:rPr>
          <w:rFonts w:ascii="Arial" w:hAnsi="Arial" w:cs="Arial"/>
          <w:color w:val="000000" w:themeColor="text1"/>
          <w:sz w:val="20"/>
          <w:szCs w:val="20"/>
        </w:rPr>
        <w:t xml:space="preserve"> la </w:t>
      </w:r>
      <w:r w:rsidR="003F6497" w:rsidRPr="006718C7">
        <w:rPr>
          <w:rFonts w:ascii="Arial" w:hAnsi="Arial" w:cs="Arial"/>
          <w:color w:val="000000" w:themeColor="text1"/>
          <w:sz w:val="20"/>
          <w:szCs w:val="20"/>
        </w:rPr>
        <w:t>Finland</w:t>
      </w:r>
      <w:r w:rsidR="0014221C" w:rsidRPr="006718C7">
        <w:rPr>
          <w:rFonts w:ascii="Arial" w:hAnsi="Arial" w:cs="Arial"/>
          <w:color w:val="000000" w:themeColor="text1"/>
          <w:sz w:val="20"/>
          <w:szCs w:val="20"/>
        </w:rPr>
        <w:t>e</w:t>
      </w:r>
      <w:r w:rsidR="003F6497" w:rsidRPr="006718C7">
        <w:rPr>
          <w:rFonts w:ascii="Arial" w:hAnsi="Arial" w:cs="Arial"/>
          <w:color w:val="000000" w:themeColor="text1"/>
          <w:sz w:val="20"/>
          <w:szCs w:val="20"/>
        </w:rPr>
        <w:t xml:space="preserve"> a</w:t>
      </w:r>
      <w:r w:rsidR="0014221C" w:rsidRPr="006718C7">
        <w:rPr>
          <w:rFonts w:ascii="Arial" w:hAnsi="Arial" w:cs="Arial"/>
          <w:color w:val="000000" w:themeColor="text1"/>
          <w:sz w:val="20"/>
          <w:szCs w:val="20"/>
        </w:rPr>
        <w:t>v</w:t>
      </w:r>
      <w:r w:rsidR="003F6497" w:rsidRPr="006718C7">
        <w:rPr>
          <w:rFonts w:ascii="Arial" w:hAnsi="Arial" w:cs="Arial"/>
          <w:color w:val="000000" w:themeColor="text1"/>
          <w:sz w:val="20"/>
          <w:szCs w:val="20"/>
        </w:rPr>
        <w:t>e</w:t>
      </w:r>
      <w:r w:rsidR="0014221C" w:rsidRPr="006718C7">
        <w:rPr>
          <w:rFonts w:ascii="Arial" w:hAnsi="Arial" w:cs="Arial"/>
          <w:color w:val="000000" w:themeColor="text1"/>
          <w:sz w:val="20"/>
          <w:szCs w:val="20"/>
        </w:rPr>
        <w:t>c les îles</w:t>
      </w:r>
      <w:r w:rsidR="003F6497" w:rsidRPr="006718C7">
        <w:rPr>
          <w:rFonts w:ascii="Arial" w:hAnsi="Arial" w:cs="Arial"/>
          <w:color w:val="000000" w:themeColor="text1"/>
          <w:sz w:val="20"/>
          <w:szCs w:val="20"/>
        </w:rPr>
        <w:t xml:space="preserve"> Åland </w:t>
      </w:r>
      <w:r w:rsidR="0014221C" w:rsidRPr="006718C7">
        <w:rPr>
          <w:rFonts w:ascii="Arial" w:hAnsi="Arial" w:cs="Arial"/>
          <w:color w:val="000000" w:themeColor="text1"/>
          <w:sz w:val="20"/>
          <w:szCs w:val="20"/>
        </w:rPr>
        <w:t xml:space="preserve">parlant le suédois </w:t>
      </w:r>
      <w:r w:rsidR="003F6497" w:rsidRPr="006718C7">
        <w:rPr>
          <w:rFonts w:ascii="Arial" w:hAnsi="Arial" w:cs="Arial"/>
          <w:color w:val="000000" w:themeColor="text1"/>
          <w:sz w:val="20"/>
          <w:szCs w:val="20"/>
        </w:rPr>
        <w:t>; </w:t>
      </w:r>
      <w:r w:rsidR="0014221C" w:rsidRPr="006718C7">
        <w:rPr>
          <w:rFonts w:ascii="Arial" w:hAnsi="Arial" w:cs="Arial"/>
          <w:color w:val="000000" w:themeColor="text1"/>
          <w:sz w:val="20"/>
          <w:szCs w:val="20"/>
        </w:rPr>
        <w:t>l’Italie et ses cinq régions autonomes</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 xml:space="preserve">la </w:t>
      </w:r>
      <w:r w:rsidR="003F6497" w:rsidRPr="006718C7">
        <w:rPr>
          <w:rFonts w:ascii="Arial" w:hAnsi="Arial" w:cs="Arial"/>
          <w:color w:val="000000" w:themeColor="text1"/>
          <w:sz w:val="20"/>
          <w:szCs w:val="20"/>
        </w:rPr>
        <w:t>Sard</w:t>
      </w:r>
      <w:r w:rsidR="0014221C" w:rsidRPr="006718C7">
        <w:rPr>
          <w:rFonts w:ascii="Arial" w:hAnsi="Arial" w:cs="Arial"/>
          <w:color w:val="000000" w:themeColor="text1"/>
          <w:sz w:val="20"/>
          <w:szCs w:val="20"/>
        </w:rPr>
        <w:t>a</w:t>
      </w:r>
      <w:r w:rsidR="003F6497" w:rsidRPr="006718C7">
        <w:rPr>
          <w:rFonts w:ascii="Arial" w:hAnsi="Arial" w:cs="Arial"/>
          <w:color w:val="000000" w:themeColor="text1"/>
          <w:sz w:val="20"/>
          <w:szCs w:val="20"/>
        </w:rPr>
        <w:t>i</w:t>
      </w:r>
      <w:r w:rsidR="0014221C" w:rsidRPr="006718C7">
        <w:rPr>
          <w:rFonts w:ascii="Arial" w:hAnsi="Arial" w:cs="Arial"/>
          <w:color w:val="000000" w:themeColor="text1"/>
          <w:sz w:val="20"/>
          <w:szCs w:val="20"/>
        </w:rPr>
        <w:t>g</w:t>
      </w:r>
      <w:r w:rsidR="003F6497" w:rsidRPr="006718C7">
        <w:rPr>
          <w:rFonts w:ascii="Arial" w:hAnsi="Arial" w:cs="Arial"/>
          <w:color w:val="000000" w:themeColor="text1"/>
          <w:sz w:val="20"/>
          <w:szCs w:val="20"/>
        </w:rPr>
        <w:t>n</w:t>
      </w:r>
      <w:r w:rsidR="0014221C" w:rsidRPr="006718C7">
        <w:rPr>
          <w:rFonts w:ascii="Arial" w:hAnsi="Arial" w:cs="Arial"/>
          <w:color w:val="000000" w:themeColor="text1"/>
          <w:sz w:val="20"/>
          <w:szCs w:val="20"/>
        </w:rPr>
        <w:t>e</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 xml:space="preserve">la </w:t>
      </w:r>
      <w:r w:rsidR="003F6497" w:rsidRPr="006718C7">
        <w:rPr>
          <w:rFonts w:ascii="Arial" w:hAnsi="Arial" w:cs="Arial"/>
          <w:color w:val="000000" w:themeColor="text1"/>
          <w:sz w:val="20"/>
          <w:szCs w:val="20"/>
        </w:rPr>
        <w:t>Sicil</w:t>
      </w:r>
      <w:r w:rsidR="0014221C" w:rsidRPr="006718C7">
        <w:rPr>
          <w:rFonts w:ascii="Arial" w:hAnsi="Arial" w:cs="Arial"/>
          <w:color w:val="000000" w:themeColor="text1"/>
          <w:sz w:val="20"/>
          <w:szCs w:val="20"/>
        </w:rPr>
        <w:t>e</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 xml:space="preserve">le </w:t>
      </w:r>
      <w:r w:rsidR="003F6497" w:rsidRPr="006718C7">
        <w:rPr>
          <w:rFonts w:ascii="Arial" w:hAnsi="Arial" w:cs="Arial"/>
          <w:color w:val="000000" w:themeColor="text1"/>
          <w:sz w:val="20"/>
          <w:szCs w:val="20"/>
        </w:rPr>
        <w:t>Trentin-</w:t>
      </w:r>
      <w:r w:rsidR="0014221C" w:rsidRPr="006718C7">
        <w:rPr>
          <w:rFonts w:ascii="Arial" w:hAnsi="Arial" w:cs="Arial"/>
          <w:color w:val="000000" w:themeColor="text1"/>
          <w:sz w:val="20"/>
          <w:szCs w:val="20"/>
        </w:rPr>
        <w:t xml:space="preserve">Haut </w:t>
      </w:r>
      <w:r w:rsidR="003F6497" w:rsidRPr="006718C7">
        <w:rPr>
          <w:rFonts w:ascii="Arial" w:hAnsi="Arial" w:cs="Arial"/>
          <w:color w:val="000000" w:themeColor="text1"/>
          <w:sz w:val="20"/>
          <w:szCs w:val="20"/>
        </w:rPr>
        <w:t>Adige/</w:t>
      </w:r>
      <w:proofErr w:type="spellStart"/>
      <w:r w:rsidR="003F6497" w:rsidRPr="006718C7">
        <w:rPr>
          <w:rFonts w:ascii="Arial" w:hAnsi="Arial" w:cs="Arial"/>
          <w:color w:val="000000" w:themeColor="text1"/>
          <w:sz w:val="20"/>
          <w:szCs w:val="20"/>
        </w:rPr>
        <w:t>Südtirol</w:t>
      </w:r>
      <w:proofErr w:type="spellEnd"/>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l</w:t>
      </w:r>
      <w:r w:rsidRPr="006718C7">
        <w:rPr>
          <w:rFonts w:ascii="Arial" w:hAnsi="Arial" w:cs="Arial"/>
          <w:color w:val="000000" w:themeColor="text1"/>
          <w:sz w:val="20"/>
          <w:szCs w:val="20"/>
        </w:rPr>
        <w:t>e</w:t>
      </w:r>
      <w:r w:rsidR="0014221C" w:rsidRPr="006718C7">
        <w:rPr>
          <w:rFonts w:ascii="Arial" w:hAnsi="Arial" w:cs="Arial"/>
          <w:color w:val="000000" w:themeColor="text1"/>
          <w:sz w:val="20"/>
          <w:szCs w:val="20"/>
        </w:rPr>
        <w:t xml:space="preserve"> Val d’</w:t>
      </w:r>
      <w:r w:rsidR="003F6497" w:rsidRPr="006718C7">
        <w:rPr>
          <w:rFonts w:ascii="Arial" w:hAnsi="Arial" w:cs="Arial"/>
          <w:color w:val="000000" w:themeColor="text1"/>
          <w:sz w:val="20"/>
          <w:szCs w:val="20"/>
        </w:rPr>
        <w:t>Aost</w:t>
      </w:r>
      <w:r w:rsidR="0014221C" w:rsidRPr="006718C7">
        <w:rPr>
          <w:rFonts w:ascii="Arial" w:hAnsi="Arial" w:cs="Arial"/>
          <w:color w:val="000000" w:themeColor="text1"/>
          <w:sz w:val="20"/>
          <w:szCs w:val="20"/>
        </w:rPr>
        <w:t>e et</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 xml:space="preserve">le </w:t>
      </w:r>
      <w:r w:rsidR="003F6497" w:rsidRPr="006718C7">
        <w:rPr>
          <w:rFonts w:ascii="Arial" w:hAnsi="Arial" w:cs="Arial"/>
          <w:color w:val="000000" w:themeColor="text1"/>
          <w:sz w:val="20"/>
          <w:szCs w:val="20"/>
        </w:rPr>
        <w:t>Fri</w:t>
      </w:r>
      <w:r w:rsidR="0014221C" w:rsidRPr="006718C7">
        <w:rPr>
          <w:rFonts w:ascii="Arial" w:hAnsi="Arial" w:cs="Arial"/>
          <w:color w:val="000000" w:themeColor="text1"/>
          <w:sz w:val="20"/>
          <w:szCs w:val="20"/>
        </w:rPr>
        <w:t>ou</w:t>
      </w:r>
      <w:r w:rsidR="003F6497" w:rsidRPr="006718C7">
        <w:rPr>
          <w:rFonts w:ascii="Arial" w:hAnsi="Arial" w:cs="Arial"/>
          <w:color w:val="000000" w:themeColor="text1"/>
          <w:sz w:val="20"/>
          <w:szCs w:val="20"/>
        </w:rPr>
        <w:t>l-Ven</w:t>
      </w:r>
      <w:r w:rsidR="0014221C" w:rsidRPr="006718C7">
        <w:rPr>
          <w:rFonts w:ascii="Arial" w:hAnsi="Arial" w:cs="Arial"/>
          <w:color w:val="000000" w:themeColor="text1"/>
          <w:sz w:val="20"/>
          <w:szCs w:val="20"/>
        </w:rPr>
        <w:t>ise-J</w:t>
      </w:r>
      <w:r w:rsidR="003F6497" w:rsidRPr="006718C7">
        <w:rPr>
          <w:rFonts w:ascii="Arial" w:hAnsi="Arial" w:cs="Arial"/>
          <w:color w:val="000000" w:themeColor="text1"/>
          <w:sz w:val="20"/>
          <w:szCs w:val="20"/>
        </w:rPr>
        <w:t>uli</w:t>
      </w:r>
      <w:r w:rsidR="0014221C" w:rsidRPr="006718C7">
        <w:rPr>
          <w:rFonts w:ascii="Arial" w:hAnsi="Arial" w:cs="Arial"/>
          <w:color w:val="000000" w:themeColor="text1"/>
          <w:sz w:val="20"/>
          <w:szCs w:val="20"/>
        </w:rPr>
        <w:t>e</w:t>
      </w:r>
      <w:r w:rsidRPr="006718C7">
        <w:rPr>
          <w:rFonts w:ascii="Arial" w:hAnsi="Arial" w:cs="Arial"/>
          <w:color w:val="000000" w:themeColor="text1"/>
          <w:sz w:val="20"/>
          <w:szCs w:val="20"/>
        </w:rPr>
        <w:t>), etc.</w:t>
      </w:r>
      <w:r w:rsidR="0014221C" w:rsidRPr="006718C7">
        <w:rPr>
          <w:rFonts w:ascii="Arial" w:hAnsi="Arial" w:cs="Arial"/>
          <w:color w:val="000000" w:themeColor="text1"/>
          <w:sz w:val="20"/>
          <w:szCs w:val="20"/>
        </w:rPr>
        <w:t xml:space="preserve"> Da</w:t>
      </w:r>
      <w:r w:rsidR="003F6497" w:rsidRPr="006718C7">
        <w:rPr>
          <w:rFonts w:ascii="Arial" w:hAnsi="Arial" w:cs="Arial"/>
          <w:color w:val="000000" w:themeColor="text1"/>
          <w:sz w:val="20"/>
          <w:szCs w:val="20"/>
        </w:rPr>
        <w:t>n</w:t>
      </w:r>
      <w:r w:rsidR="0014221C" w:rsidRPr="006718C7">
        <w:rPr>
          <w:rFonts w:ascii="Arial" w:hAnsi="Arial" w:cs="Arial"/>
          <w:color w:val="000000" w:themeColor="text1"/>
          <w:sz w:val="20"/>
          <w:szCs w:val="20"/>
        </w:rPr>
        <w:t>s</w:t>
      </w:r>
      <w:r w:rsidR="003F6497" w:rsidRPr="006718C7">
        <w:rPr>
          <w:rFonts w:ascii="Arial" w:hAnsi="Arial" w:cs="Arial"/>
          <w:color w:val="000000" w:themeColor="text1"/>
          <w:sz w:val="20"/>
          <w:szCs w:val="20"/>
        </w:rPr>
        <w:t xml:space="preserve"> </w:t>
      </w:r>
      <w:r w:rsidR="0014221C" w:rsidRPr="006718C7">
        <w:rPr>
          <w:rFonts w:ascii="Arial" w:hAnsi="Arial" w:cs="Arial"/>
          <w:color w:val="000000" w:themeColor="text1"/>
          <w:sz w:val="20"/>
          <w:szCs w:val="20"/>
        </w:rPr>
        <w:t>un monde</w:t>
      </w:r>
      <w:r w:rsidR="003F6497" w:rsidRPr="006718C7">
        <w:rPr>
          <w:rFonts w:ascii="Arial" w:hAnsi="Arial" w:cs="Arial"/>
          <w:color w:val="000000" w:themeColor="text1"/>
          <w:sz w:val="20"/>
          <w:szCs w:val="20"/>
        </w:rPr>
        <w:t xml:space="preserve"> globalis</w:t>
      </w:r>
      <w:r w:rsidR="0014221C" w:rsidRPr="006718C7">
        <w:rPr>
          <w:rFonts w:ascii="Arial" w:hAnsi="Arial" w:cs="Arial"/>
          <w:color w:val="000000" w:themeColor="text1"/>
          <w:sz w:val="20"/>
          <w:szCs w:val="20"/>
        </w:rPr>
        <w:t>é où des</w:t>
      </w:r>
      <w:r w:rsidR="003F6497" w:rsidRPr="006718C7">
        <w:rPr>
          <w:rFonts w:ascii="Arial" w:hAnsi="Arial" w:cs="Arial"/>
          <w:color w:val="000000" w:themeColor="text1"/>
          <w:sz w:val="20"/>
          <w:szCs w:val="20"/>
        </w:rPr>
        <w:t xml:space="preserve"> forces </w:t>
      </w:r>
      <w:r w:rsidR="0014221C" w:rsidRPr="006718C7">
        <w:rPr>
          <w:rFonts w:ascii="Arial" w:hAnsi="Arial" w:cs="Arial"/>
          <w:color w:val="000000" w:themeColor="text1"/>
          <w:sz w:val="20"/>
          <w:szCs w:val="20"/>
        </w:rPr>
        <w:t xml:space="preserve">et des </w:t>
      </w:r>
      <w:r w:rsidR="003F6497" w:rsidRPr="006718C7">
        <w:rPr>
          <w:rFonts w:ascii="Arial" w:hAnsi="Arial" w:cs="Arial"/>
          <w:color w:val="000000" w:themeColor="text1"/>
          <w:sz w:val="20"/>
          <w:szCs w:val="20"/>
        </w:rPr>
        <w:t>act</w:t>
      </w:r>
      <w:r w:rsidR="0014221C" w:rsidRPr="006718C7">
        <w:rPr>
          <w:rFonts w:ascii="Arial" w:hAnsi="Arial" w:cs="Arial"/>
          <w:color w:val="000000" w:themeColor="text1"/>
          <w:sz w:val="20"/>
          <w:szCs w:val="20"/>
        </w:rPr>
        <w:t>eu</w:t>
      </w:r>
      <w:r w:rsidR="003F6497" w:rsidRPr="006718C7">
        <w:rPr>
          <w:rFonts w:ascii="Arial" w:hAnsi="Arial" w:cs="Arial"/>
          <w:color w:val="000000" w:themeColor="text1"/>
          <w:sz w:val="20"/>
          <w:szCs w:val="20"/>
        </w:rPr>
        <w:t xml:space="preserve">rs </w:t>
      </w:r>
      <w:r w:rsidR="0014221C" w:rsidRPr="006718C7">
        <w:rPr>
          <w:rFonts w:ascii="Arial" w:hAnsi="Arial" w:cs="Arial"/>
          <w:color w:val="000000" w:themeColor="text1"/>
          <w:sz w:val="20"/>
          <w:szCs w:val="20"/>
        </w:rPr>
        <w:t xml:space="preserve">nouveaux remettent en </w:t>
      </w:r>
      <w:r w:rsidR="003F6497" w:rsidRPr="006718C7">
        <w:rPr>
          <w:rFonts w:ascii="Arial" w:hAnsi="Arial" w:cs="Arial"/>
          <w:color w:val="000000" w:themeColor="text1"/>
          <w:sz w:val="20"/>
          <w:szCs w:val="20"/>
        </w:rPr>
        <w:t xml:space="preserve">question </w:t>
      </w:r>
      <w:r w:rsidR="0014221C" w:rsidRPr="006718C7">
        <w:rPr>
          <w:rFonts w:ascii="Arial" w:hAnsi="Arial" w:cs="Arial"/>
          <w:color w:val="000000" w:themeColor="text1"/>
          <w:sz w:val="20"/>
          <w:szCs w:val="20"/>
        </w:rPr>
        <w:t>la</w:t>
      </w:r>
      <w:r w:rsidR="003F6497" w:rsidRPr="006718C7">
        <w:rPr>
          <w:rFonts w:ascii="Arial" w:hAnsi="Arial" w:cs="Arial"/>
          <w:color w:val="000000" w:themeColor="text1"/>
          <w:sz w:val="20"/>
          <w:szCs w:val="20"/>
        </w:rPr>
        <w:t xml:space="preserve"> validit</w:t>
      </w:r>
      <w:r w:rsidR="0014221C" w:rsidRPr="006718C7">
        <w:rPr>
          <w:rFonts w:ascii="Arial" w:hAnsi="Arial" w:cs="Arial"/>
          <w:color w:val="000000" w:themeColor="text1"/>
          <w:sz w:val="20"/>
          <w:szCs w:val="20"/>
        </w:rPr>
        <w:t>é du modèle d’Etat-nation w</w:t>
      </w:r>
      <w:r w:rsidR="003F6497" w:rsidRPr="006718C7">
        <w:rPr>
          <w:rFonts w:ascii="Arial" w:hAnsi="Arial" w:cs="Arial"/>
          <w:color w:val="000000" w:themeColor="text1"/>
          <w:sz w:val="20"/>
          <w:szCs w:val="20"/>
        </w:rPr>
        <w:t>estphali</w:t>
      </w:r>
      <w:r w:rsidR="0014221C" w:rsidRPr="006718C7">
        <w:rPr>
          <w:rFonts w:ascii="Arial" w:hAnsi="Arial" w:cs="Arial"/>
          <w:color w:val="000000" w:themeColor="text1"/>
          <w:sz w:val="20"/>
          <w:szCs w:val="20"/>
        </w:rPr>
        <w:t>e</w:t>
      </w:r>
      <w:r w:rsidR="003F6497" w:rsidRPr="006718C7">
        <w:rPr>
          <w:rFonts w:ascii="Arial" w:hAnsi="Arial" w:cs="Arial"/>
          <w:color w:val="000000" w:themeColor="text1"/>
          <w:sz w:val="20"/>
          <w:szCs w:val="20"/>
        </w:rPr>
        <w:t xml:space="preserve">n, </w:t>
      </w:r>
      <w:r w:rsidR="0014221C" w:rsidRPr="006718C7">
        <w:rPr>
          <w:rFonts w:ascii="Arial" w:hAnsi="Arial" w:cs="Arial"/>
          <w:color w:val="000000" w:themeColor="text1"/>
          <w:sz w:val="20"/>
          <w:szCs w:val="20"/>
        </w:rPr>
        <w:t>le niveau</w:t>
      </w:r>
      <w:r w:rsidR="003F6497" w:rsidRPr="006718C7">
        <w:rPr>
          <w:rFonts w:ascii="Arial" w:hAnsi="Arial" w:cs="Arial"/>
          <w:color w:val="000000" w:themeColor="text1"/>
          <w:sz w:val="20"/>
          <w:szCs w:val="20"/>
        </w:rPr>
        <w:t xml:space="preserve"> infra-</w:t>
      </w:r>
      <w:r w:rsidR="0014221C" w:rsidRPr="006718C7">
        <w:rPr>
          <w:rFonts w:ascii="Arial" w:hAnsi="Arial" w:cs="Arial"/>
          <w:color w:val="000000" w:themeColor="text1"/>
          <w:sz w:val="20"/>
          <w:szCs w:val="20"/>
        </w:rPr>
        <w:t>é</w:t>
      </w:r>
      <w:r w:rsidR="003F6497" w:rsidRPr="006718C7">
        <w:rPr>
          <w:rFonts w:ascii="Arial" w:hAnsi="Arial" w:cs="Arial"/>
          <w:color w:val="000000" w:themeColor="text1"/>
          <w:sz w:val="20"/>
          <w:szCs w:val="20"/>
        </w:rPr>
        <w:t>tat</w:t>
      </w:r>
      <w:r w:rsidR="0014221C" w:rsidRPr="006718C7">
        <w:rPr>
          <w:rFonts w:ascii="Arial" w:hAnsi="Arial" w:cs="Arial"/>
          <w:color w:val="000000" w:themeColor="text1"/>
          <w:sz w:val="20"/>
          <w:szCs w:val="20"/>
        </w:rPr>
        <w:t>iqu</w:t>
      </w:r>
      <w:r w:rsidR="003F6497" w:rsidRPr="006718C7">
        <w:rPr>
          <w:rFonts w:ascii="Arial" w:hAnsi="Arial" w:cs="Arial"/>
          <w:color w:val="000000" w:themeColor="text1"/>
          <w:sz w:val="20"/>
          <w:szCs w:val="20"/>
        </w:rPr>
        <w:t xml:space="preserve">e </w:t>
      </w:r>
      <w:r w:rsidR="0014221C" w:rsidRPr="006718C7">
        <w:rPr>
          <w:rFonts w:ascii="Arial" w:hAnsi="Arial" w:cs="Arial"/>
          <w:color w:val="000000" w:themeColor="text1"/>
          <w:sz w:val="20"/>
          <w:szCs w:val="20"/>
        </w:rPr>
        <w:t xml:space="preserve">offre des possibilités innovantes pour réconcilier la nécessité d’unités économiquement </w:t>
      </w:r>
      <w:r w:rsidR="003F6497" w:rsidRPr="006718C7">
        <w:rPr>
          <w:rFonts w:ascii="Arial" w:hAnsi="Arial" w:cs="Arial"/>
          <w:color w:val="000000" w:themeColor="text1"/>
          <w:sz w:val="20"/>
          <w:szCs w:val="20"/>
        </w:rPr>
        <w:t>viable</w:t>
      </w:r>
      <w:r w:rsidR="00F9602C" w:rsidRPr="006718C7">
        <w:rPr>
          <w:rFonts w:ascii="Arial" w:hAnsi="Arial" w:cs="Arial"/>
          <w:color w:val="000000" w:themeColor="text1"/>
          <w:sz w:val="20"/>
          <w:szCs w:val="20"/>
        </w:rPr>
        <w:t>s</w:t>
      </w:r>
      <w:r w:rsidR="003F6497" w:rsidRPr="006718C7">
        <w:rPr>
          <w:rFonts w:ascii="Arial" w:hAnsi="Arial" w:cs="Arial"/>
          <w:color w:val="000000" w:themeColor="text1"/>
          <w:sz w:val="20"/>
          <w:szCs w:val="20"/>
        </w:rPr>
        <w:t xml:space="preserve"> </w:t>
      </w:r>
      <w:r w:rsidR="00F9602C" w:rsidRPr="006718C7">
        <w:rPr>
          <w:rFonts w:ascii="Arial" w:hAnsi="Arial" w:cs="Arial"/>
          <w:color w:val="000000" w:themeColor="text1"/>
          <w:sz w:val="20"/>
          <w:szCs w:val="20"/>
        </w:rPr>
        <w:t>avec les aspirations des</w:t>
      </w:r>
      <w:r w:rsidR="003F6497" w:rsidRPr="006718C7">
        <w:rPr>
          <w:rFonts w:ascii="Arial" w:hAnsi="Arial" w:cs="Arial"/>
          <w:color w:val="000000" w:themeColor="text1"/>
          <w:sz w:val="20"/>
          <w:szCs w:val="20"/>
        </w:rPr>
        <w:t xml:space="preserve"> pe</w:t>
      </w:r>
      <w:r w:rsidR="00F9602C" w:rsidRPr="006718C7">
        <w:rPr>
          <w:rFonts w:ascii="Arial" w:hAnsi="Arial" w:cs="Arial"/>
          <w:color w:val="000000" w:themeColor="text1"/>
          <w:sz w:val="20"/>
          <w:szCs w:val="20"/>
        </w:rPr>
        <w:t>u</w:t>
      </w:r>
      <w:r w:rsidR="003F6497" w:rsidRPr="006718C7">
        <w:rPr>
          <w:rFonts w:ascii="Arial" w:hAnsi="Arial" w:cs="Arial"/>
          <w:color w:val="000000" w:themeColor="text1"/>
          <w:sz w:val="20"/>
          <w:szCs w:val="20"/>
        </w:rPr>
        <w:t>ples</w:t>
      </w:r>
      <w:r w:rsidR="00F9602C" w:rsidRPr="006718C7">
        <w:rPr>
          <w:rFonts w:ascii="Arial" w:hAnsi="Arial" w:cs="Arial"/>
          <w:color w:val="000000" w:themeColor="text1"/>
          <w:sz w:val="20"/>
          <w:szCs w:val="20"/>
        </w:rPr>
        <w:t xml:space="preserve"> à</w:t>
      </w:r>
      <w:r w:rsidR="003F6497" w:rsidRPr="006718C7">
        <w:rPr>
          <w:rFonts w:ascii="Arial" w:hAnsi="Arial" w:cs="Arial"/>
          <w:color w:val="000000" w:themeColor="text1"/>
          <w:sz w:val="20"/>
          <w:szCs w:val="20"/>
        </w:rPr>
        <w:t xml:space="preserve"> </w:t>
      </w:r>
      <w:r w:rsidR="00F9602C" w:rsidRPr="006718C7">
        <w:rPr>
          <w:rFonts w:ascii="Arial" w:hAnsi="Arial" w:cs="Arial"/>
          <w:color w:val="000000" w:themeColor="text1"/>
          <w:sz w:val="20"/>
          <w:szCs w:val="20"/>
        </w:rPr>
        <w:t>l’auto-</w:t>
      </w:r>
      <w:r w:rsidR="003F6497" w:rsidRPr="006718C7">
        <w:rPr>
          <w:rFonts w:ascii="Arial" w:hAnsi="Arial" w:cs="Arial"/>
          <w:color w:val="000000" w:themeColor="text1"/>
          <w:sz w:val="20"/>
          <w:szCs w:val="20"/>
        </w:rPr>
        <w:t>go</w:t>
      </w:r>
      <w:r w:rsidR="00F9602C" w:rsidRPr="006718C7">
        <w:rPr>
          <w:rFonts w:ascii="Arial" w:hAnsi="Arial" w:cs="Arial"/>
          <w:color w:val="000000" w:themeColor="text1"/>
          <w:sz w:val="20"/>
          <w:szCs w:val="20"/>
        </w:rPr>
        <w:t>u</w:t>
      </w:r>
      <w:r w:rsidR="003F6497" w:rsidRPr="006718C7">
        <w:rPr>
          <w:rFonts w:ascii="Arial" w:hAnsi="Arial" w:cs="Arial"/>
          <w:color w:val="000000" w:themeColor="text1"/>
          <w:sz w:val="20"/>
          <w:szCs w:val="20"/>
        </w:rPr>
        <w:t>vernance</w:t>
      </w:r>
      <w:r w:rsidRPr="006718C7">
        <w:rPr>
          <w:rFonts w:ascii="Arial" w:hAnsi="Arial" w:cs="Arial"/>
          <w:color w:val="000000" w:themeColor="text1"/>
          <w:sz w:val="20"/>
          <w:szCs w:val="20"/>
        </w:rPr>
        <w:t xml:space="preserve"> voire à l’auto-détermination</w:t>
      </w:r>
      <w:r w:rsidR="00F9602C" w:rsidRPr="006718C7">
        <w:rPr>
          <w:rFonts w:ascii="Arial" w:hAnsi="Arial" w:cs="Arial"/>
          <w:color w:val="000000" w:themeColor="text1"/>
          <w:sz w:val="20"/>
          <w:szCs w:val="20"/>
        </w:rPr>
        <w:t>.</w:t>
      </w:r>
    </w:p>
    <w:p w:rsidR="00F9602C" w:rsidRPr="006718C7" w:rsidRDefault="00F9602C" w:rsidP="00F9602C">
      <w:pPr>
        <w:jc w:val="both"/>
        <w:rPr>
          <w:rFonts w:ascii="Arial" w:hAnsi="Arial" w:cs="Arial"/>
          <w:color w:val="000000" w:themeColor="text1"/>
          <w:sz w:val="20"/>
          <w:szCs w:val="20"/>
        </w:rPr>
      </w:pPr>
    </w:p>
    <w:p w:rsidR="00F9602C" w:rsidRPr="006718C7" w:rsidRDefault="00F9602C" w:rsidP="00F9602C">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 xml:space="preserve">Le sujet particulier du séminaire d’aujourd’hui, « les organisations non gouvernementales dans </w:t>
      </w:r>
      <w:r w:rsidRPr="006718C7">
        <w:rPr>
          <w:rFonts w:ascii="Arial" w:hAnsi="Arial" w:cs="Arial"/>
          <w:color w:val="000000" w:themeColor="text1"/>
          <w:sz w:val="20"/>
          <w:szCs w:val="20"/>
        </w:rPr>
        <w:lastRenderedPageBreak/>
        <w:t>les régions autonomes : rôles et responsabilités » est également plus que jamais pertinent. Dans sa résolution</w:t>
      </w:r>
      <w:r w:rsidR="009D030B" w:rsidRPr="006718C7">
        <w:rPr>
          <w:rFonts w:ascii="Arial" w:hAnsi="Arial" w:cs="Arial"/>
          <w:color w:val="000000" w:themeColor="text1"/>
          <w:sz w:val="20"/>
          <w:szCs w:val="20"/>
        </w:rPr>
        <w:t xml:space="preserve"> 2218</w:t>
      </w:r>
      <w:r w:rsidRPr="006718C7">
        <w:rPr>
          <w:rFonts w:ascii="Arial" w:hAnsi="Arial" w:cs="Arial"/>
          <w:color w:val="000000" w:themeColor="text1"/>
          <w:sz w:val="20"/>
          <w:szCs w:val="20"/>
        </w:rPr>
        <w:t>, le Conseil de sécurité a souligné qu’il importait « </w:t>
      </w:r>
      <w:r w:rsidRPr="006718C7">
        <w:rPr>
          <w:rFonts w:ascii="Arial" w:hAnsi="Arial" w:cs="Arial"/>
          <w:i/>
          <w:color w:val="000000" w:themeColor="text1"/>
          <w:sz w:val="20"/>
          <w:szCs w:val="20"/>
        </w:rPr>
        <w:t>d’améliorer la situation des droits de l’homme au Sahara occidental et dans les camps de Tindouf</w:t>
      </w:r>
      <w:r w:rsidRPr="006718C7">
        <w:rPr>
          <w:rFonts w:ascii="Arial" w:hAnsi="Arial" w:cs="Arial"/>
          <w:color w:val="000000" w:themeColor="text1"/>
          <w:sz w:val="20"/>
          <w:szCs w:val="20"/>
        </w:rPr>
        <w:t xml:space="preserve">, » et a encouragé </w:t>
      </w:r>
      <w:r w:rsidR="00C1133D" w:rsidRPr="006718C7">
        <w:rPr>
          <w:rFonts w:ascii="Arial" w:hAnsi="Arial" w:cs="Arial"/>
          <w:color w:val="000000" w:themeColor="text1"/>
          <w:sz w:val="20"/>
          <w:szCs w:val="20"/>
        </w:rPr>
        <w:t>« </w:t>
      </w:r>
      <w:r w:rsidRPr="006718C7">
        <w:rPr>
          <w:rFonts w:ascii="Arial" w:hAnsi="Arial" w:cs="Arial"/>
          <w:i/>
          <w:color w:val="000000" w:themeColor="text1"/>
          <w:sz w:val="20"/>
          <w:szCs w:val="20"/>
        </w:rPr>
        <w:t>les parties à collaborer avec la communauté internationale pour mettre au point et appliquer des mesures indépendantes et crédibles qui garantissent le plein respect des droits de l’homme, en gardant à l’esprit leurs obligations découlant du droit international</w:t>
      </w:r>
      <w:r w:rsidRPr="006718C7">
        <w:rPr>
          <w:rFonts w:ascii="Arial" w:hAnsi="Arial" w:cs="Arial"/>
          <w:color w:val="000000" w:themeColor="text1"/>
          <w:sz w:val="20"/>
          <w:szCs w:val="20"/>
        </w:rPr>
        <w:t xml:space="preserve">. » De même, il a encouragé «  </w:t>
      </w:r>
      <w:r w:rsidRPr="006718C7">
        <w:rPr>
          <w:rFonts w:ascii="Arial" w:hAnsi="Arial" w:cs="Arial"/>
          <w:i/>
          <w:color w:val="000000" w:themeColor="text1"/>
          <w:sz w:val="20"/>
          <w:szCs w:val="20"/>
        </w:rPr>
        <w:t>les parties à poursuivre les efforts qu’elles mènent chacune pour renforcer la promotion et la protection des droits de l’homme au Sahara occidental et dans les camps de réfugiés de Tindouf, y compris les libertés d’expression et d’association</w:t>
      </w:r>
      <w:r w:rsidRPr="006718C7">
        <w:rPr>
          <w:rFonts w:ascii="Arial" w:hAnsi="Arial" w:cs="Arial"/>
          <w:color w:val="000000" w:themeColor="text1"/>
          <w:sz w:val="20"/>
          <w:szCs w:val="20"/>
        </w:rPr>
        <w:t xml:space="preserve">. » Il a reconnu et s’en est félicité «  </w:t>
      </w:r>
      <w:r w:rsidRPr="006718C7">
        <w:rPr>
          <w:rFonts w:ascii="Arial" w:hAnsi="Arial" w:cs="Arial"/>
          <w:i/>
          <w:color w:val="000000" w:themeColor="text1"/>
          <w:sz w:val="20"/>
          <w:szCs w:val="20"/>
        </w:rPr>
        <w:t xml:space="preserve">les récentes mesures et initiatives prises par le Maroc à cet égard pour renforcer les commissions du Conseil national des droits de l’homme à Dakhla et </w:t>
      </w:r>
      <w:proofErr w:type="spellStart"/>
      <w:r w:rsidRPr="006718C7">
        <w:rPr>
          <w:rFonts w:ascii="Arial" w:hAnsi="Arial" w:cs="Arial"/>
          <w:i/>
          <w:color w:val="000000" w:themeColor="text1"/>
          <w:sz w:val="20"/>
          <w:szCs w:val="20"/>
        </w:rPr>
        <w:t>Laayoune</w:t>
      </w:r>
      <w:proofErr w:type="spellEnd"/>
      <w:r w:rsidRPr="006718C7">
        <w:rPr>
          <w:rFonts w:ascii="Arial" w:hAnsi="Arial" w:cs="Arial"/>
          <w:i/>
          <w:color w:val="000000" w:themeColor="text1"/>
          <w:sz w:val="20"/>
          <w:szCs w:val="20"/>
        </w:rPr>
        <w:t xml:space="preserve"> et le dialogue que le Maroc entretient avec les titulaires de mandats au titre des procédures spéciales du Conseil des droits de l’homme de l’Organisation des Nations Unies, y compris celles qui sont prévues pour 2015, ainsi que la visite annoncée du Haut-Commissariat des Nations Unies aux droits de l’homme en 2015</w:t>
      </w:r>
      <w:r w:rsidRPr="006718C7">
        <w:rPr>
          <w:rFonts w:ascii="Arial" w:hAnsi="Arial" w:cs="Arial"/>
          <w:color w:val="000000" w:themeColor="text1"/>
          <w:sz w:val="20"/>
          <w:szCs w:val="20"/>
        </w:rPr>
        <w:t>. »</w:t>
      </w:r>
      <w:r w:rsidR="009D030B" w:rsidRPr="006718C7">
        <w:rPr>
          <w:rStyle w:val="FootnoteReference"/>
          <w:rFonts w:ascii="Arial" w:hAnsi="Arial" w:cs="Arial"/>
          <w:color w:val="000000" w:themeColor="text1"/>
          <w:sz w:val="20"/>
          <w:szCs w:val="20"/>
        </w:rPr>
        <w:footnoteReference w:id="4"/>
      </w:r>
    </w:p>
    <w:p w:rsidR="00F9602C" w:rsidRPr="006718C7" w:rsidRDefault="00F9602C" w:rsidP="00F9602C">
      <w:pPr>
        <w:jc w:val="both"/>
        <w:rPr>
          <w:rFonts w:ascii="Arial" w:hAnsi="Arial" w:cs="Arial"/>
          <w:color w:val="000000" w:themeColor="text1"/>
          <w:sz w:val="20"/>
          <w:szCs w:val="20"/>
        </w:rPr>
      </w:pPr>
    </w:p>
    <w:p w:rsidR="007C5122" w:rsidRPr="006718C7" w:rsidRDefault="00F9602C" w:rsidP="00F9602C">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Il convient en effet de rappeler ici brièvement les principales dispositions de l’Initiative du Maroc de 2007 en ce qui concerne le rôle de la société civile dans le fonctionnement du futur statut négocié d’autonomie.</w:t>
      </w:r>
      <w:r w:rsidR="009D030B" w:rsidRPr="006718C7">
        <w:rPr>
          <w:rStyle w:val="FootnoteReference"/>
          <w:rFonts w:ascii="Arial" w:hAnsi="Arial" w:cs="Arial"/>
          <w:color w:val="000000" w:themeColor="text1"/>
          <w:sz w:val="20"/>
          <w:szCs w:val="20"/>
        </w:rPr>
        <w:footnoteReference w:id="5"/>
      </w:r>
      <w:r w:rsidRPr="006718C7">
        <w:rPr>
          <w:rFonts w:ascii="Arial" w:hAnsi="Arial" w:cs="Arial"/>
          <w:color w:val="000000" w:themeColor="text1"/>
          <w:sz w:val="20"/>
          <w:szCs w:val="20"/>
        </w:rPr>
        <w:t xml:space="preserve"> </w:t>
      </w:r>
      <w:r w:rsidR="006968E3" w:rsidRPr="006718C7">
        <w:rPr>
          <w:rFonts w:ascii="Arial" w:hAnsi="Arial" w:cs="Arial"/>
          <w:color w:val="000000" w:themeColor="text1"/>
          <w:sz w:val="20"/>
          <w:szCs w:val="20"/>
        </w:rPr>
        <w:t xml:space="preserve">Tout d’abord, cette initiative est le fruit d’un large processus de consultation nationale et locale, associant les partis politiques, les populations et les élus de la région, à travers le Conseil Royal Consultatif pour les affaires sahariennes, en vue de recueillir leurs vues sur le projet de mise en œuvre d’une autonomie au profit de la région du Sahara. Par cette initiative, le Maroc entend garantir à la population de la région sa place et son rôle, sans discrimination ou exclusion, dans les organes et institutions autonomes afin qu’elle gère démocratiquement ses affaires, par le biais de pouvoirs législatif, exécutif et judiciaire exclusifs et grâce aux ressources financières nécessaires pour développer la région dans tous les domaines. </w:t>
      </w:r>
    </w:p>
    <w:p w:rsidR="008F1678" w:rsidRPr="006718C7" w:rsidRDefault="008F1678" w:rsidP="00F9602C">
      <w:pPr>
        <w:widowControl w:val="0"/>
        <w:autoSpaceDE w:val="0"/>
        <w:autoSpaceDN w:val="0"/>
        <w:adjustRightInd w:val="0"/>
        <w:jc w:val="both"/>
        <w:rPr>
          <w:rFonts w:ascii="Arial" w:hAnsi="Arial" w:cs="Arial"/>
          <w:color w:val="000000" w:themeColor="text1"/>
          <w:sz w:val="20"/>
          <w:szCs w:val="20"/>
        </w:rPr>
      </w:pPr>
    </w:p>
    <w:p w:rsidR="008F1678" w:rsidRPr="006718C7" w:rsidRDefault="008F1678" w:rsidP="00C1133D">
      <w:pPr>
        <w:jc w:val="both"/>
        <w:rPr>
          <w:rFonts w:ascii="Arial" w:hAnsi="Arial" w:cs="Arial"/>
          <w:color w:val="000000" w:themeColor="text1"/>
          <w:sz w:val="20"/>
          <w:szCs w:val="20"/>
        </w:rPr>
      </w:pPr>
      <w:r w:rsidRPr="006718C7">
        <w:rPr>
          <w:rFonts w:ascii="Arial" w:hAnsi="Arial" w:cs="Arial"/>
          <w:color w:val="000000" w:themeColor="text1"/>
          <w:sz w:val="20"/>
          <w:szCs w:val="20"/>
        </w:rPr>
        <w:t>Ainsi, le Parlement de la Région autonome du Sahara sera composé de membres élus par les différentes tribus sahraouies, et de membres élus au suffrage universel direct par l'ensemble de la population de la Région. La composition du Parlement de la Région Autonome du Sahara devra comprendre une représentation féminine appropriée. Les populations de la Région bénéficieront de toutes les garanties qu'apporte la Constitution marocaine en matière de droits de l'Homme tels qu'ils sont universellement reconnus. La Région autonome du Sahara disposera d'un Conseil économique et social composé de représentants des secteurs économiques, sociaux, professionnels et associatifs, ainsi que de personnalités hautement qualifiées. Dans le respect des principes et des procédures démocratiques, les populations de la Région autonome du Sahara, agissant par l'intermédiaire d'organes législatif, exécutif et judiciaire auront, dans les limites territoriales de la Région, la compétence notamment dans les domaines</w:t>
      </w:r>
      <w:r w:rsidR="00C1133D" w:rsidRPr="006718C7">
        <w:rPr>
          <w:rFonts w:ascii="Arial" w:hAnsi="Arial" w:cs="Arial"/>
          <w:color w:val="000000" w:themeColor="text1"/>
          <w:sz w:val="20"/>
          <w:szCs w:val="20"/>
        </w:rPr>
        <w:t> </w:t>
      </w:r>
      <w:r w:rsidRPr="006718C7">
        <w:rPr>
          <w:rFonts w:ascii="Arial" w:hAnsi="Arial" w:cs="Arial"/>
          <w:color w:val="000000" w:themeColor="text1"/>
          <w:sz w:val="20"/>
          <w:szCs w:val="20"/>
        </w:rPr>
        <w:t>:</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de l'administration locale, de la police locale et des juridictions de la Région</w:t>
      </w:r>
      <w:r w:rsidR="00C1133D" w:rsidRPr="006718C7">
        <w:rPr>
          <w:rFonts w:ascii="Arial" w:hAnsi="Arial" w:cs="Arial"/>
          <w:color w:val="000000" w:themeColor="text1"/>
          <w:sz w:val="20"/>
          <w:szCs w:val="20"/>
        </w:rPr>
        <w:t> </w:t>
      </w:r>
      <w:r w:rsidRPr="006718C7">
        <w:rPr>
          <w:rFonts w:ascii="Arial" w:hAnsi="Arial" w:cs="Arial"/>
          <w:color w:val="000000" w:themeColor="text1"/>
          <w:sz w:val="20"/>
          <w:szCs w:val="20"/>
        </w:rPr>
        <w:t>;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économique : le développement économique, la planification régionale, l'encouragement des investissements, le commerce, l'industrie, le tourisme, et l'agriculture ;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du budget et de la fiscalité de la Région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des infrastructures : l'eau, les installations hydrauliques, l'électricité, les travaux publics et le transport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social : l'habitat, l'éducation, la santé, l'emploi, le sport,</w:t>
      </w:r>
      <w:r w:rsidR="00C1133D" w:rsidRPr="006718C7">
        <w:rPr>
          <w:rFonts w:ascii="Arial" w:hAnsi="Arial" w:cs="Arial"/>
          <w:color w:val="000000" w:themeColor="text1"/>
          <w:sz w:val="20"/>
          <w:szCs w:val="20"/>
        </w:rPr>
        <w:t xml:space="preserve"> </w:t>
      </w:r>
      <w:r w:rsidRPr="006718C7">
        <w:rPr>
          <w:rFonts w:ascii="Arial" w:hAnsi="Arial" w:cs="Arial"/>
          <w:color w:val="000000" w:themeColor="text1"/>
          <w:sz w:val="20"/>
          <w:szCs w:val="20"/>
        </w:rPr>
        <w:t>la sécurité et la protection sociales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culturel, y compris la promotion du patrimoine culturel sahraoui hassani ;</w:t>
      </w:r>
    </w:p>
    <w:p w:rsidR="008F1678" w:rsidRPr="006718C7" w:rsidRDefault="008F1678" w:rsidP="00C1133D">
      <w:pPr>
        <w:pStyle w:val="ListParagraph"/>
        <w:numPr>
          <w:ilvl w:val="0"/>
          <w:numId w:val="1"/>
        </w:numPr>
        <w:jc w:val="both"/>
        <w:rPr>
          <w:rFonts w:ascii="Arial" w:hAnsi="Arial" w:cs="Arial"/>
          <w:color w:val="000000" w:themeColor="text1"/>
          <w:sz w:val="20"/>
          <w:szCs w:val="20"/>
        </w:rPr>
      </w:pPr>
      <w:r w:rsidRPr="006718C7">
        <w:rPr>
          <w:rFonts w:ascii="Arial" w:hAnsi="Arial" w:cs="Arial"/>
          <w:color w:val="000000" w:themeColor="text1"/>
          <w:sz w:val="20"/>
          <w:szCs w:val="20"/>
        </w:rPr>
        <w:t>de l'environnement.</w:t>
      </w:r>
      <w:r w:rsidR="009D030B" w:rsidRPr="006718C7">
        <w:rPr>
          <w:rStyle w:val="FootnoteReference"/>
          <w:rFonts w:ascii="Arial" w:hAnsi="Arial" w:cs="Arial"/>
          <w:color w:val="000000" w:themeColor="text1"/>
          <w:sz w:val="20"/>
          <w:szCs w:val="20"/>
        </w:rPr>
        <w:footnoteReference w:id="6"/>
      </w:r>
    </w:p>
    <w:p w:rsidR="008F1678" w:rsidRPr="006718C7" w:rsidRDefault="008F1678" w:rsidP="00C1133D">
      <w:pPr>
        <w:widowControl w:val="0"/>
        <w:autoSpaceDE w:val="0"/>
        <w:autoSpaceDN w:val="0"/>
        <w:adjustRightInd w:val="0"/>
        <w:jc w:val="both"/>
        <w:rPr>
          <w:rFonts w:ascii="Arial" w:hAnsi="Arial" w:cs="Arial"/>
          <w:color w:val="000000" w:themeColor="text1"/>
          <w:sz w:val="20"/>
          <w:szCs w:val="20"/>
        </w:rPr>
      </w:pPr>
    </w:p>
    <w:p w:rsidR="00C24E8E" w:rsidRPr="006718C7" w:rsidRDefault="008F1678" w:rsidP="00C1133D">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 xml:space="preserve">Autant dire que, dans tous les domaines touchant directement à leur vie quotidienne, les </w:t>
      </w:r>
      <w:r w:rsidRPr="006718C7">
        <w:rPr>
          <w:rFonts w:ascii="Arial" w:hAnsi="Arial" w:cs="Arial"/>
          <w:color w:val="000000" w:themeColor="text1"/>
          <w:sz w:val="20"/>
          <w:szCs w:val="20"/>
        </w:rPr>
        <w:lastRenderedPageBreak/>
        <w:t>populations de la future Région autonome jouiront d’un large pouvoir de gestion et de réglementation, tout en bénéficiant des garanties accordées par l’Etat marocain</w:t>
      </w:r>
      <w:r w:rsidR="00D11814" w:rsidRPr="006718C7">
        <w:rPr>
          <w:rFonts w:ascii="Arial" w:hAnsi="Arial" w:cs="Arial"/>
          <w:color w:val="000000" w:themeColor="text1"/>
          <w:sz w:val="20"/>
          <w:szCs w:val="20"/>
        </w:rPr>
        <w:t>, de ressources propres et de la solidarité nationale</w:t>
      </w:r>
      <w:r w:rsidRPr="006718C7">
        <w:rPr>
          <w:rFonts w:ascii="Arial" w:hAnsi="Arial" w:cs="Arial"/>
          <w:color w:val="000000" w:themeColor="text1"/>
          <w:sz w:val="20"/>
          <w:szCs w:val="20"/>
        </w:rPr>
        <w:t xml:space="preserve">. </w:t>
      </w:r>
      <w:r w:rsidR="00C24E8E" w:rsidRPr="006718C7">
        <w:rPr>
          <w:rFonts w:ascii="Arial" w:hAnsi="Arial" w:cs="Arial"/>
          <w:color w:val="000000" w:themeColor="text1"/>
          <w:sz w:val="20"/>
          <w:szCs w:val="20"/>
        </w:rPr>
        <w:t>Il convient de rappeler ici l’article 12 de la Constitution marocaine selon lequel « </w:t>
      </w:r>
      <w:r w:rsidR="00C24E8E" w:rsidRPr="006718C7">
        <w:rPr>
          <w:rFonts w:ascii="Arial" w:hAnsi="Arial" w:cs="Arial"/>
          <w:i/>
          <w:color w:val="000000" w:themeColor="text1"/>
          <w:sz w:val="20"/>
          <w:szCs w:val="20"/>
        </w:rPr>
        <w:t>les associations de la société civile et les organisations non gouvernementales se constituent et exercent leurs activités en toute liberté, dans le respect de la Constitution et de la loi</w:t>
      </w:r>
      <w:r w:rsidR="00C24E8E" w:rsidRPr="006718C7">
        <w:rPr>
          <w:rFonts w:ascii="Arial" w:hAnsi="Arial" w:cs="Arial"/>
          <w:color w:val="000000" w:themeColor="text1"/>
          <w:sz w:val="20"/>
          <w:szCs w:val="20"/>
        </w:rPr>
        <w:t> </w:t>
      </w:r>
      <w:r w:rsidR="009D030B" w:rsidRPr="006718C7">
        <w:rPr>
          <w:rStyle w:val="FootnoteReference"/>
          <w:rFonts w:ascii="Arial" w:hAnsi="Arial" w:cs="Arial"/>
          <w:color w:val="000000" w:themeColor="text1"/>
          <w:sz w:val="20"/>
          <w:szCs w:val="20"/>
        </w:rPr>
        <w:footnoteReference w:id="7"/>
      </w:r>
      <w:r w:rsidR="00C24E8E" w:rsidRPr="006718C7">
        <w:rPr>
          <w:rFonts w:ascii="Arial" w:hAnsi="Arial" w:cs="Arial"/>
          <w:color w:val="000000" w:themeColor="text1"/>
          <w:sz w:val="20"/>
          <w:szCs w:val="20"/>
        </w:rPr>
        <w:t>».</w:t>
      </w:r>
      <w:r w:rsidR="006530B2" w:rsidRPr="006718C7">
        <w:rPr>
          <w:rFonts w:ascii="Arial" w:hAnsi="Arial" w:cs="Arial"/>
          <w:color w:val="000000" w:themeColor="text1"/>
          <w:sz w:val="20"/>
          <w:szCs w:val="20"/>
        </w:rPr>
        <w:t xml:space="preserve"> </w:t>
      </w:r>
    </w:p>
    <w:p w:rsidR="00C24E8E" w:rsidRPr="006718C7" w:rsidRDefault="00C24E8E" w:rsidP="00C1133D">
      <w:pPr>
        <w:widowControl w:val="0"/>
        <w:autoSpaceDE w:val="0"/>
        <w:autoSpaceDN w:val="0"/>
        <w:adjustRightInd w:val="0"/>
        <w:jc w:val="both"/>
        <w:rPr>
          <w:rFonts w:ascii="Arial" w:hAnsi="Arial" w:cs="Arial"/>
          <w:color w:val="000000" w:themeColor="text1"/>
          <w:sz w:val="20"/>
          <w:szCs w:val="20"/>
        </w:rPr>
      </w:pPr>
    </w:p>
    <w:p w:rsidR="008F1678" w:rsidRPr="006718C7" w:rsidRDefault="008F1678" w:rsidP="00C1133D">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 xml:space="preserve">Il semble donc </w:t>
      </w:r>
      <w:r w:rsidR="0049120C" w:rsidRPr="006718C7">
        <w:rPr>
          <w:rFonts w:ascii="Arial" w:hAnsi="Arial" w:cs="Arial"/>
          <w:color w:val="000000" w:themeColor="text1"/>
          <w:sz w:val="20"/>
          <w:szCs w:val="20"/>
        </w:rPr>
        <w:t>acquis</w:t>
      </w:r>
      <w:r w:rsidRPr="006718C7">
        <w:rPr>
          <w:rFonts w:ascii="Arial" w:hAnsi="Arial" w:cs="Arial"/>
          <w:color w:val="000000" w:themeColor="text1"/>
          <w:sz w:val="20"/>
          <w:szCs w:val="20"/>
        </w:rPr>
        <w:t xml:space="preserve"> que les représentants de ces populations, soit par leur </w:t>
      </w:r>
      <w:r w:rsidR="00D11814" w:rsidRPr="006718C7">
        <w:rPr>
          <w:rFonts w:ascii="Arial" w:hAnsi="Arial" w:cs="Arial"/>
          <w:color w:val="000000" w:themeColor="text1"/>
          <w:sz w:val="20"/>
          <w:szCs w:val="20"/>
        </w:rPr>
        <w:t>représentation</w:t>
      </w:r>
      <w:r w:rsidRPr="006718C7">
        <w:rPr>
          <w:rFonts w:ascii="Arial" w:hAnsi="Arial" w:cs="Arial"/>
          <w:color w:val="000000" w:themeColor="text1"/>
          <w:sz w:val="20"/>
          <w:szCs w:val="20"/>
        </w:rPr>
        <w:t xml:space="preserve"> au sein des institutions de la Région, soit par la défense et la promotion de leurs droits ou intérêts à travers des organisations non gouvernementales, seront en mesure d’influencer et de contrôler la</w:t>
      </w:r>
      <w:r w:rsidR="0049120C" w:rsidRPr="006718C7">
        <w:rPr>
          <w:rFonts w:ascii="Arial" w:hAnsi="Arial" w:cs="Arial"/>
          <w:color w:val="000000" w:themeColor="text1"/>
          <w:sz w:val="20"/>
          <w:szCs w:val="20"/>
        </w:rPr>
        <w:t xml:space="preserve"> vie de leur Région.</w:t>
      </w:r>
      <w:r w:rsidRPr="006718C7">
        <w:rPr>
          <w:rFonts w:ascii="Arial" w:hAnsi="Arial" w:cs="Arial"/>
          <w:color w:val="000000" w:themeColor="text1"/>
          <w:sz w:val="20"/>
          <w:szCs w:val="20"/>
        </w:rPr>
        <w:t xml:space="preserve"> </w:t>
      </w:r>
      <w:r w:rsidR="0049120C" w:rsidRPr="006718C7">
        <w:rPr>
          <w:rFonts w:ascii="Arial" w:hAnsi="Arial" w:cs="Arial"/>
          <w:color w:val="000000" w:themeColor="text1"/>
          <w:sz w:val="20"/>
          <w:szCs w:val="20"/>
        </w:rPr>
        <w:t>Comme l’affirme le paragraphe 3 de l’Initiative, celle-ci « </w:t>
      </w:r>
      <w:r w:rsidR="0049120C" w:rsidRPr="006718C7">
        <w:rPr>
          <w:rFonts w:ascii="Arial" w:hAnsi="Arial" w:cs="Arial"/>
          <w:i/>
          <w:color w:val="000000" w:themeColor="text1"/>
          <w:sz w:val="20"/>
          <w:szCs w:val="20"/>
        </w:rPr>
        <w:t>s'inscrit dans le cadre de l'édification d'une société démocratique et moderne, fondée sur l'Etat de droit, les libertés individuelles et collectives et le développement économique et social. Comme telle, elle apporte la promesse d'un avenir meilleur pour les populations de la région, met fin à la séparation et à l'exil et favorise la réconciliation</w:t>
      </w:r>
      <w:r w:rsidR="0049120C" w:rsidRPr="006718C7">
        <w:rPr>
          <w:rFonts w:ascii="Arial" w:hAnsi="Arial" w:cs="Arial"/>
          <w:color w:val="000000" w:themeColor="text1"/>
          <w:sz w:val="20"/>
          <w:szCs w:val="20"/>
        </w:rPr>
        <w:t>. »</w:t>
      </w:r>
    </w:p>
    <w:p w:rsidR="00532397" w:rsidRPr="006718C7" w:rsidRDefault="00532397" w:rsidP="00C1133D">
      <w:pPr>
        <w:widowControl w:val="0"/>
        <w:autoSpaceDE w:val="0"/>
        <w:autoSpaceDN w:val="0"/>
        <w:adjustRightInd w:val="0"/>
        <w:jc w:val="both"/>
        <w:rPr>
          <w:rFonts w:ascii="Arial" w:hAnsi="Arial" w:cs="Arial"/>
          <w:color w:val="000000" w:themeColor="text1"/>
          <w:sz w:val="20"/>
          <w:szCs w:val="20"/>
        </w:rPr>
      </w:pPr>
    </w:p>
    <w:p w:rsidR="008D69D0" w:rsidRPr="006718C7" w:rsidRDefault="008D69D0" w:rsidP="008D69D0">
      <w:pPr>
        <w:autoSpaceDE w:val="0"/>
        <w:autoSpaceDN w:val="0"/>
        <w:adjustRightInd w:val="0"/>
        <w:jc w:val="both"/>
        <w:rPr>
          <w:rFonts w:ascii="Arial" w:hAnsi="Arial" w:cs="Arial"/>
          <w:i/>
          <w:color w:val="000000" w:themeColor="text1"/>
          <w:sz w:val="20"/>
          <w:szCs w:val="20"/>
        </w:rPr>
      </w:pPr>
      <w:r w:rsidRPr="006718C7">
        <w:rPr>
          <w:rFonts w:ascii="Arial" w:hAnsi="Arial" w:cs="Arial"/>
          <w:color w:val="000000" w:themeColor="text1"/>
          <w:sz w:val="20"/>
          <w:szCs w:val="20"/>
        </w:rPr>
        <w:t xml:space="preserve">Le rapport des Nations unies sur l’Examen périodique universel en matière de droits de l’Homme auquel a été soumis le Maroc en 2012 notait d’ailleurs : </w:t>
      </w:r>
      <w:r w:rsidRPr="006718C7">
        <w:rPr>
          <w:rFonts w:ascii="Arial" w:hAnsi="Arial" w:cs="Arial"/>
          <w:i/>
          <w:color w:val="000000" w:themeColor="text1"/>
          <w:sz w:val="20"/>
          <w:szCs w:val="20"/>
        </w:rPr>
        <w:t>« La nouvelle Constitution a prévu une régionalisation avancée, commençant par les provinces du Sud, permettant à la population locale de gérer ses propres affaires et de renforcer la démocratie locale, en tant que prélude à la mise en œuvre du statut d’autonomie proposé par le Maroc comme solution politique au conflit du Sahara.</w:t>
      </w:r>
      <w:r w:rsidRPr="006718C7">
        <w:rPr>
          <w:rFonts w:ascii="Arial" w:hAnsi="Arial" w:cs="Arial"/>
          <w:color w:val="000000" w:themeColor="text1"/>
          <w:sz w:val="20"/>
          <w:szCs w:val="20"/>
        </w:rPr>
        <w:t> »</w:t>
      </w:r>
      <w:r w:rsidRPr="006718C7">
        <w:rPr>
          <w:rStyle w:val="FootnoteReference"/>
          <w:rFonts w:ascii="Arial" w:hAnsi="Arial" w:cs="Arial"/>
          <w:color w:val="000000" w:themeColor="text1"/>
          <w:sz w:val="20"/>
          <w:szCs w:val="20"/>
        </w:rPr>
        <w:footnoteReference w:id="8"/>
      </w:r>
      <w:r w:rsidRPr="006718C7">
        <w:rPr>
          <w:rFonts w:ascii="Arial" w:hAnsi="Arial" w:cs="Arial"/>
          <w:color w:val="000000" w:themeColor="text1"/>
          <w:sz w:val="20"/>
          <w:szCs w:val="20"/>
        </w:rPr>
        <w:t xml:space="preserve"> Le même rapport soulignait : </w:t>
      </w:r>
      <w:r w:rsidRPr="006718C7">
        <w:rPr>
          <w:rFonts w:ascii="Arial" w:hAnsi="Arial" w:cs="Arial"/>
          <w:i/>
          <w:color w:val="000000" w:themeColor="text1"/>
          <w:sz w:val="20"/>
          <w:szCs w:val="20"/>
        </w:rPr>
        <w:t>« On a également assisté à un élargissement de l’exercice du droit de réunion et de manifestation, dans un contexte caractérisé par une ouverture totale du champ politique et le renforcement de la démocratie. </w:t>
      </w:r>
      <w:r w:rsidRPr="006718C7">
        <w:rPr>
          <w:rFonts w:ascii="Arial" w:hAnsi="Arial" w:cs="Arial"/>
          <w:color w:val="000000" w:themeColor="text1"/>
          <w:sz w:val="20"/>
          <w:szCs w:val="20"/>
        </w:rPr>
        <w:t>»</w:t>
      </w:r>
      <w:r w:rsidRPr="006718C7">
        <w:rPr>
          <w:rStyle w:val="FootnoteReference"/>
          <w:rFonts w:ascii="Arial" w:hAnsi="Arial" w:cs="Arial"/>
          <w:color w:val="000000" w:themeColor="text1"/>
          <w:sz w:val="20"/>
          <w:szCs w:val="20"/>
        </w:rPr>
        <w:footnoteReference w:id="9"/>
      </w:r>
      <w:r w:rsidRPr="006718C7">
        <w:rPr>
          <w:rFonts w:ascii="Arial" w:hAnsi="Arial" w:cs="Arial"/>
          <w:i/>
          <w:color w:val="000000" w:themeColor="text1"/>
          <w:sz w:val="20"/>
          <w:szCs w:val="20"/>
        </w:rPr>
        <w:t> </w:t>
      </w:r>
    </w:p>
    <w:p w:rsidR="008D69D0" w:rsidRPr="006718C7" w:rsidRDefault="008D69D0" w:rsidP="008D69D0">
      <w:pPr>
        <w:autoSpaceDE w:val="0"/>
        <w:autoSpaceDN w:val="0"/>
        <w:adjustRightInd w:val="0"/>
        <w:rPr>
          <w:rFonts w:ascii="Arial" w:hAnsi="Arial" w:cs="Arial"/>
          <w:i/>
          <w:color w:val="000000" w:themeColor="text1"/>
          <w:sz w:val="20"/>
          <w:szCs w:val="20"/>
        </w:rPr>
      </w:pPr>
    </w:p>
    <w:p w:rsidR="00250EDC" w:rsidRPr="006718C7" w:rsidRDefault="008D69D0" w:rsidP="00250EDC">
      <w:pPr>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Il est vrai que, depuis plusieurs années, le nombre et le champ d’activité des ONG n’ont cessé de s’accroître au Maroc. On estime aujourd’hui leur nombre à quelque 51 000</w:t>
      </w:r>
      <w:r w:rsidR="00250EDC" w:rsidRPr="006718C7">
        <w:rPr>
          <w:rFonts w:ascii="Arial" w:hAnsi="Arial" w:cs="Arial"/>
          <w:color w:val="000000" w:themeColor="text1"/>
          <w:sz w:val="20"/>
          <w:szCs w:val="20"/>
        </w:rPr>
        <w:t xml:space="preserve"> (soit environ 151 pour 100 000 habitants) dont plus de 3 000 dans les provinces du Sahara, et, dans l’une de ces provinces, on compte 376 ONG pour 100 000 habitants, plus de deux fois et demi la moyenne nationale. Les autorités marocaines ont même récemment, sur recommandation du Conseil national des droits de l’Homme, enregistré des associations professant des thèses séparatistes pour le Sahara, ce qui dénote leur sens de la liberté d’expression et de la tolérance. La majorité de ces ONG sont des structures jeunes, créées au cours des deux dernières décennies, et les trois quarts de ces associations sont à rayonnement local privilégiant ainsi les actions de proximité. Plus d’un tiers d’entre elles sont actives dans les domaines du développement et du logement, 27,1 % dans celui de la culture, du sport et des loisirs, et 18% dans le domaine de la santé, des services sociaux, de la philanthropie ou du bénévolat.</w:t>
      </w:r>
      <w:r w:rsidR="009D030B" w:rsidRPr="006718C7">
        <w:rPr>
          <w:rStyle w:val="FootnoteReference"/>
          <w:rFonts w:ascii="Arial" w:hAnsi="Arial" w:cs="Arial"/>
          <w:color w:val="000000" w:themeColor="text1"/>
          <w:sz w:val="20"/>
          <w:szCs w:val="20"/>
        </w:rPr>
        <w:footnoteReference w:id="10"/>
      </w:r>
    </w:p>
    <w:p w:rsidR="00250EDC" w:rsidRPr="006718C7" w:rsidRDefault="00250EDC" w:rsidP="00250EDC">
      <w:pPr>
        <w:autoSpaceDE w:val="0"/>
        <w:autoSpaceDN w:val="0"/>
        <w:adjustRightInd w:val="0"/>
        <w:jc w:val="both"/>
        <w:rPr>
          <w:rFonts w:ascii="Arial" w:hAnsi="Arial" w:cs="Arial"/>
          <w:color w:val="000000" w:themeColor="text1"/>
          <w:sz w:val="20"/>
          <w:szCs w:val="20"/>
        </w:rPr>
      </w:pPr>
    </w:p>
    <w:p w:rsidR="00A579A3" w:rsidRPr="006718C7" w:rsidRDefault="00532397" w:rsidP="00C67ECA">
      <w:pPr>
        <w:widowControl w:val="0"/>
        <w:autoSpaceDE w:val="0"/>
        <w:autoSpaceDN w:val="0"/>
        <w:adjustRightInd w:val="0"/>
        <w:jc w:val="both"/>
        <w:rPr>
          <w:rFonts w:ascii="Arial" w:hAnsi="Arial" w:cs="Arial"/>
          <w:color w:val="000000" w:themeColor="text1"/>
          <w:sz w:val="20"/>
          <w:szCs w:val="20"/>
        </w:rPr>
      </w:pPr>
      <w:r w:rsidRPr="006718C7">
        <w:rPr>
          <w:rFonts w:ascii="Arial" w:hAnsi="Arial" w:cs="Arial"/>
          <w:color w:val="000000" w:themeColor="text1"/>
          <w:sz w:val="20"/>
          <w:szCs w:val="20"/>
        </w:rPr>
        <w:t xml:space="preserve">Afin de comparer </w:t>
      </w:r>
      <w:r w:rsidR="00250EDC" w:rsidRPr="006718C7">
        <w:rPr>
          <w:rFonts w:ascii="Arial" w:hAnsi="Arial" w:cs="Arial"/>
          <w:color w:val="000000" w:themeColor="text1"/>
          <w:sz w:val="20"/>
          <w:szCs w:val="20"/>
        </w:rPr>
        <w:t>l</w:t>
      </w:r>
      <w:r w:rsidRPr="006718C7">
        <w:rPr>
          <w:rFonts w:ascii="Arial" w:hAnsi="Arial" w:cs="Arial"/>
          <w:color w:val="000000" w:themeColor="text1"/>
          <w:sz w:val="20"/>
          <w:szCs w:val="20"/>
        </w:rPr>
        <w:t xml:space="preserve">es dispositions </w:t>
      </w:r>
      <w:r w:rsidR="00250EDC" w:rsidRPr="006718C7">
        <w:rPr>
          <w:rFonts w:ascii="Arial" w:hAnsi="Arial" w:cs="Arial"/>
          <w:color w:val="000000" w:themeColor="text1"/>
          <w:sz w:val="20"/>
          <w:szCs w:val="20"/>
        </w:rPr>
        <w:t xml:space="preserve">actuelles ou </w:t>
      </w:r>
      <w:r w:rsidRPr="006718C7">
        <w:rPr>
          <w:rFonts w:ascii="Arial" w:hAnsi="Arial" w:cs="Arial"/>
          <w:color w:val="000000" w:themeColor="text1"/>
          <w:sz w:val="20"/>
          <w:szCs w:val="20"/>
        </w:rPr>
        <w:t xml:space="preserve">prévues pour le Sahara avec les bonnes pratiques existant ailleurs dans le monde, nous avons le plaisir d’accueillir aujourd’hui des représentantes éminentes de plusieurs régions qui pratiquent déjà </w:t>
      </w:r>
      <w:r w:rsidR="00D11814" w:rsidRPr="006718C7">
        <w:rPr>
          <w:rFonts w:ascii="Arial" w:hAnsi="Arial" w:cs="Arial"/>
          <w:color w:val="000000" w:themeColor="text1"/>
          <w:sz w:val="20"/>
          <w:szCs w:val="20"/>
        </w:rPr>
        <w:t xml:space="preserve">avec succès </w:t>
      </w:r>
      <w:r w:rsidRPr="006718C7">
        <w:rPr>
          <w:rFonts w:ascii="Arial" w:hAnsi="Arial" w:cs="Arial"/>
          <w:color w:val="000000" w:themeColor="text1"/>
          <w:sz w:val="20"/>
          <w:szCs w:val="20"/>
        </w:rPr>
        <w:t xml:space="preserve">le concept d’autonomie : pour le Nord-Est de l’Inde, Mme Rita Manchanda, Directrice de la Recherche au Forum d’Asie du Sud pour les Droits de l’Homme (SAFHR) ; pour les Régions autonomes de la Côte Atlantique au Nicaragua, Mme </w:t>
      </w:r>
      <w:proofErr w:type="spellStart"/>
      <w:r w:rsidRPr="006718C7">
        <w:rPr>
          <w:rFonts w:ascii="Arial" w:hAnsi="Arial" w:cs="Arial"/>
          <w:color w:val="000000" w:themeColor="text1"/>
          <w:sz w:val="20"/>
          <w:szCs w:val="20"/>
        </w:rPr>
        <w:t>Horten</w:t>
      </w:r>
      <w:r w:rsidR="006718C7">
        <w:rPr>
          <w:rFonts w:ascii="Arial" w:hAnsi="Arial" w:cs="Arial"/>
          <w:color w:val="000000" w:themeColor="text1"/>
          <w:sz w:val="20"/>
          <w:szCs w:val="20"/>
        </w:rPr>
        <w:t>c</w:t>
      </w:r>
      <w:r w:rsidRPr="006718C7">
        <w:rPr>
          <w:rFonts w:ascii="Arial" w:hAnsi="Arial" w:cs="Arial"/>
          <w:color w:val="000000" w:themeColor="text1"/>
          <w:sz w:val="20"/>
          <w:szCs w:val="20"/>
        </w:rPr>
        <w:t>ia</w:t>
      </w:r>
      <w:proofErr w:type="spellEnd"/>
      <w:r w:rsidRPr="006718C7">
        <w:rPr>
          <w:rFonts w:ascii="Arial" w:hAnsi="Arial" w:cs="Arial"/>
          <w:color w:val="000000" w:themeColor="text1"/>
          <w:sz w:val="20"/>
          <w:szCs w:val="20"/>
        </w:rPr>
        <w:t xml:space="preserve"> Socorro </w:t>
      </w:r>
      <w:proofErr w:type="spellStart"/>
      <w:r w:rsidRPr="006718C7">
        <w:rPr>
          <w:rFonts w:ascii="Arial" w:hAnsi="Arial" w:cs="Arial"/>
          <w:color w:val="000000" w:themeColor="text1"/>
          <w:sz w:val="20"/>
          <w:szCs w:val="20"/>
        </w:rPr>
        <w:t>Woods</w:t>
      </w:r>
      <w:proofErr w:type="spellEnd"/>
      <w:r w:rsidRPr="006718C7">
        <w:rPr>
          <w:rFonts w:ascii="Arial" w:hAnsi="Arial" w:cs="Arial"/>
          <w:color w:val="000000" w:themeColor="text1"/>
          <w:sz w:val="20"/>
          <w:szCs w:val="20"/>
        </w:rPr>
        <w:t xml:space="preserve">, </w:t>
      </w:r>
      <w:r w:rsidR="006718C7">
        <w:rPr>
          <w:rFonts w:ascii="Arial" w:hAnsi="Arial" w:cs="Arial"/>
          <w:color w:val="000000" w:themeColor="text1"/>
          <w:sz w:val="20"/>
          <w:szCs w:val="20"/>
        </w:rPr>
        <w:t>consultante</w:t>
      </w:r>
      <w:r w:rsidRPr="006718C7">
        <w:rPr>
          <w:rFonts w:ascii="Arial" w:hAnsi="Arial" w:cs="Arial"/>
          <w:color w:val="000000" w:themeColor="text1"/>
          <w:sz w:val="20"/>
          <w:szCs w:val="20"/>
        </w:rPr>
        <w:t xml:space="preserve"> ; pour la Voïvodine en Serbie, Mme Hedvig Morvai, Directrice exécutive du Fonds européen pour les Balkans (EFB) ; et pour l’Andalousie en Espagne, Mme </w:t>
      </w:r>
      <w:proofErr w:type="spellStart"/>
      <w:r w:rsidRPr="006718C7">
        <w:rPr>
          <w:rFonts w:ascii="Arial" w:hAnsi="Arial" w:cs="Arial"/>
          <w:color w:val="000000" w:themeColor="text1"/>
          <w:sz w:val="20"/>
          <w:szCs w:val="20"/>
        </w:rPr>
        <w:t>Angustias</w:t>
      </w:r>
      <w:proofErr w:type="spellEnd"/>
      <w:r w:rsidRPr="006718C7">
        <w:rPr>
          <w:rFonts w:ascii="Arial" w:hAnsi="Arial" w:cs="Arial"/>
          <w:color w:val="000000" w:themeColor="text1"/>
          <w:sz w:val="20"/>
          <w:szCs w:val="20"/>
        </w:rPr>
        <w:t xml:space="preserve"> </w:t>
      </w:r>
      <w:proofErr w:type="spellStart"/>
      <w:r w:rsidRPr="006718C7">
        <w:rPr>
          <w:rFonts w:ascii="Arial" w:hAnsi="Arial" w:cs="Arial"/>
          <w:color w:val="000000" w:themeColor="text1"/>
          <w:sz w:val="20"/>
          <w:szCs w:val="20"/>
        </w:rPr>
        <w:t>Hombrado</w:t>
      </w:r>
      <w:proofErr w:type="spellEnd"/>
      <w:r w:rsidRPr="006718C7">
        <w:rPr>
          <w:rFonts w:ascii="Arial" w:hAnsi="Arial" w:cs="Arial"/>
          <w:color w:val="000000" w:themeColor="text1"/>
          <w:sz w:val="20"/>
          <w:szCs w:val="20"/>
        </w:rPr>
        <w:t xml:space="preserve"> </w:t>
      </w:r>
      <w:proofErr w:type="spellStart"/>
      <w:r w:rsidRPr="006718C7">
        <w:rPr>
          <w:rFonts w:ascii="Arial" w:hAnsi="Arial" w:cs="Arial"/>
          <w:color w:val="000000" w:themeColor="text1"/>
          <w:sz w:val="20"/>
          <w:szCs w:val="20"/>
        </w:rPr>
        <w:t>Martos</w:t>
      </w:r>
      <w:proofErr w:type="spellEnd"/>
      <w:r w:rsidRPr="006718C7">
        <w:rPr>
          <w:rFonts w:ascii="Arial" w:hAnsi="Arial" w:cs="Arial"/>
          <w:color w:val="000000" w:themeColor="text1"/>
          <w:sz w:val="20"/>
          <w:szCs w:val="20"/>
        </w:rPr>
        <w:t>, Chercheuse au Département de Sciences politiques et d’Administration publique à l’Université de Madrid. Je vais leur céder la parole et, à l’issue de leurs présentations, essaierai d’en tirer quelques conclusions.</w:t>
      </w:r>
    </w:p>
    <w:sectPr w:rsidR="00A579A3" w:rsidRPr="006718C7" w:rsidSect="006718C7">
      <w:headerReference w:type="even" r:id="rId8"/>
      <w:footerReference w:type="default" r:id="rId9"/>
      <w:headerReference w:type="first" r:id="rId10"/>
      <w:pgSz w:w="11900" w:h="16840"/>
      <w:pgMar w:top="1440" w:right="113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0B" w:rsidRDefault="009D030B" w:rsidP="00A579A3">
      <w:r>
        <w:separator/>
      </w:r>
    </w:p>
  </w:endnote>
  <w:endnote w:type="continuationSeparator" w:id="0">
    <w:p w:rsidR="009D030B" w:rsidRDefault="009D030B" w:rsidP="00A57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041"/>
      <w:docPartObj>
        <w:docPartGallery w:val="Page Numbers (Bottom of Page)"/>
        <w:docPartUnique/>
      </w:docPartObj>
    </w:sdtPr>
    <w:sdtContent>
      <w:p w:rsidR="009D030B" w:rsidRDefault="0042731B">
        <w:pPr>
          <w:pStyle w:val="Footer"/>
          <w:jc w:val="right"/>
        </w:pPr>
        <w:fldSimple w:instr=" PAGE   \* MERGEFORMAT ">
          <w:r w:rsidR="006718C7">
            <w:rPr>
              <w:noProof/>
            </w:rPr>
            <w:t>3</w:t>
          </w:r>
        </w:fldSimple>
      </w:p>
    </w:sdtContent>
  </w:sdt>
  <w:p w:rsidR="009D030B" w:rsidRDefault="009D0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0B" w:rsidRDefault="009D030B" w:rsidP="00A579A3">
      <w:r>
        <w:separator/>
      </w:r>
    </w:p>
  </w:footnote>
  <w:footnote w:type="continuationSeparator" w:id="0">
    <w:p w:rsidR="009D030B" w:rsidRDefault="009D030B" w:rsidP="00A579A3">
      <w:r>
        <w:continuationSeparator/>
      </w:r>
    </w:p>
  </w:footnote>
  <w:footnote w:id="1">
    <w:p w:rsidR="009D030B" w:rsidRPr="006718C7" w:rsidRDefault="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Conseiller principal, Programme sur les Défis émergents de sécurité, Centre de Politique de Sécurité de Genève (GCSP). </w:t>
      </w:r>
    </w:p>
  </w:footnote>
  <w:footnote w:id="2">
    <w:p w:rsidR="009D030B" w:rsidRPr="006718C7" w:rsidRDefault="009D030B" w:rsidP="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Nations unies, Conseil de sécurité, document S/2218(2015), 28 avril 2015. </w:t>
      </w:r>
    </w:p>
  </w:footnote>
  <w:footnote w:id="3">
    <w:p w:rsidR="009D030B" w:rsidRPr="006718C7" w:rsidRDefault="009D030B" w:rsidP="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Ibid.</w:t>
      </w:r>
    </w:p>
  </w:footnote>
  <w:footnote w:id="4">
    <w:p w:rsidR="009D030B" w:rsidRPr="006718C7" w:rsidRDefault="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Ibid.</w:t>
      </w:r>
    </w:p>
  </w:footnote>
  <w:footnote w:id="5">
    <w:p w:rsidR="009D030B" w:rsidRPr="006718C7" w:rsidRDefault="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Nations unies, Conseil de sécurité, document S/2007/206 du 13 avril 2007.</w:t>
      </w:r>
    </w:p>
  </w:footnote>
  <w:footnote w:id="6">
    <w:p w:rsidR="009D030B" w:rsidRPr="006718C7" w:rsidRDefault="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Ibid.</w:t>
      </w:r>
    </w:p>
  </w:footnote>
  <w:footnote w:id="7">
    <w:p w:rsidR="009D030B" w:rsidRPr="006718C7" w:rsidRDefault="009D030B">
      <w:pPr>
        <w:pStyle w:val="FootnoteText"/>
        <w:rPr>
          <w:rFonts w:ascii="Calibri" w:hAnsi="Calibri"/>
          <w:color w:val="000000" w:themeColor="text1"/>
          <w:sz w:val="18"/>
          <w:szCs w:val="18"/>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Voir </w:t>
      </w:r>
      <w:hyperlink r:id="rId1" w:history="1">
        <w:r w:rsidRPr="006718C7">
          <w:rPr>
            <w:rStyle w:val="Hyperlink"/>
            <w:rFonts w:ascii="Calibri" w:hAnsi="Calibri"/>
            <w:color w:val="000000" w:themeColor="text1"/>
            <w:sz w:val="18"/>
            <w:szCs w:val="18"/>
          </w:rPr>
          <w:t>http://www.amb-maroc.fr/constitution/Nouvelle_Constitution_%20Maroc2011.pdf</w:t>
        </w:r>
      </w:hyperlink>
      <w:r w:rsidRPr="006718C7">
        <w:rPr>
          <w:rFonts w:ascii="Calibri" w:hAnsi="Calibri"/>
          <w:color w:val="000000" w:themeColor="text1"/>
          <w:sz w:val="18"/>
          <w:szCs w:val="18"/>
        </w:rPr>
        <w:t xml:space="preserve"> </w:t>
      </w:r>
    </w:p>
  </w:footnote>
  <w:footnote w:id="8">
    <w:p w:rsidR="009D030B" w:rsidRPr="006718C7" w:rsidRDefault="009D030B">
      <w:pPr>
        <w:pStyle w:val="FootnoteText"/>
        <w:rPr>
          <w:rFonts w:ascii="Calibri" w:hAnsi="Calibri"/>
          <w:color w:val="000000" w:themeColor="text1"/>
          <w:sz w:val="18"/>
          <w:szCs w:val="18"/>
          <w:lang w:val="fr-CH"/>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w:t>
      </w:r>
      <w:r w:rsidRPr="006718C7">
        <w:rPr>
          <w:rFonts w:ascii="Calibri" w:hAnsi="Calibri"/>
          <w:color w:val="000000" w:themeColor="text1"/>
          <w:sz w:val="18"/>
          <w:szCs w:val="18"/>
          <w:lang w:val="fr-CH"/>
        </w:rPr>
        <w:t>Nations unies, Conseil des droits de l’homme, Document A/HRC/21/3 du 6 juillet 2012, paragraphe 16.</w:t>
      </w:r>
    </w:p>
  </w:footnote>
  <w:footnote w:id="9">
    <w:p w:rsidR="009D030B" w:rsidRPr="006718C7" w:rsidRDefault="009D030B">
      <w:pPr>
        <w:pStyle w:val="FootnoteText"/>
        <w:rPr>
          <w:rFonts w:ascii="Calibri" w:hAnsi="Calibri"/>
          <w:color w:val="000000" w:themeColor="text1"/>
          <w:sz w:val="18"/>
          <w:szCs w:val="18"/>
          <w:lang w:val="fr-CH"/>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w:t>
      </w:r>
      <w:r w:rsidRPr="006718C7">
        <w:rPr>
          <w:rFonts w:ascii="Calibri" w:hAnsi="Calibri"/>
          <w:color w:val="000000" w:themeColor="text1"/>
          <w:sz w:val="18"/>
          <w:szCs w:val="18"/>
          <w:lang w:val="fr-CH"/>
        </w:rPr>
        <w:t>Ibid. paragraphe 21.</w:t>
      </w:r>
    </w:p>
  </w:footnote>
  <w:footnote w:id="10">
    <w:p w:rsidR="009D030B" w:rsidRPr="006718C7" w:rsidRDefault="009D030B">
      <w:pPr>
        <w:pStyle w:val="FootnoteText"/>
        <w:rPr>
          <w:rFonts w:ascii="Calibri" w:hAnsi="Calibri"/>
          <w:color w:val="000000" w:themeColor="text1"/>
          <w:sz w:val="18"/>
          <w:szCs w:val="18"/>
          <w:lang w:val="fr-CH"/>
        </w:rPr>
      </w:pPr>
      <w:r w:rsidRPr="006718C7">
        <w:rPr>
          <w:rStyle w:val="FootnoteReference"/>
          <w:rFonts w:ascii="Calibri" w:hAnsi="Calibri"/>
          <w:color w:val="000000" w:themeColor="text1"/>
          <w:sz w:val="18"/>
          <w:szCs w:val="18"/>
        </w:rPr>
        <w:footnoteRef/>
      </w:r>
      <w:r w:rsidRPr="006718C7">
        <w:rPr>
          <w:rFonts w:ascii="Calibri" w:hAnsi="Calibri"/>
          <w:color w:val="000000" w:themeColor="text1"/>
          <w:sz w:val="18"/>
          <w:szCs w:val="18"/>
        </w:rPr>
        <w:t xml:space="preserve"> </w:t>
      </w:r>
      <w:r w:rsidRPr="006718C7">
        <w:rPr>
          <w:rFonts w:ascii="Calibri" w:hAnsi="Calibri"/>
          <w:color w:val="000000" w:themeColor="text1"/>
          <w:sz w:val="18"/>
          <w:szCs w:val="18"/>
          <w:lang w:val="fr-CH"/>
        </w:rPr>
        <w:t>Source : Mission permanente du Maroc auprès des Nations unies, New York,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0B" w:rsidRDefault="0042731B">
    <w:pPr>
      <w:pStyle w:val="Header"/>
    </w:pPr>
    <w:sdt>
      <w:sdtPr>
        <w:id w:val="171999623"/>
        <w:placeholder>
          <w:docPart w:val="7489EB3CA5EA79428C144B9D9E2DE2C7"/>
        </w:placeholder>
        <w:temporary/>
        <w:showingPlcHdr/>
      </w:sdtPr>
      <w:sdtContent>
        <w:r w:rsidR="009D030B">
          <w:t>[Tapez le texte]</w:t>
        </w:r>
      </w:sdtContent>
    </w:sdt>
    <w:r w:rsidR="009D030B">
      <w:ptab w:relativeTo="margin" w:alignment="center" w:leader="none"/>
    </w:r>
    <w:sdt>
      <w:sdtPr>
        <w:id w:val="171999624"/>
        <w:placeholder>
          <w:docPart w:val="6CD3A0AB05EA6540A07F8F5952412F91"/>
        </w:placeholder>
        <w:temporary/>
        <w:showingPlcHdr/>
      </w:sdtPr>
      <w:sdtContent>
        <w:r w:rsidR="009D030B">
          <w:t>[Tapez le texte]</w:t>
        </w:r>
      </w:sdtContent>
    </w:sdt>
    <w:r w:rsidR="009D030B">
      <w:ptab w:relativeTo="margin" w:alignment="right" w:leader="none"/>
    </w:r>
    <w:sdt>
      <w:sdtPr>
        <w:id w:val="171999625"/>
        <w:placeholder>
          <w:docPart w:val="AB4ED845ACA8BC46BDBA5C8C5F0A7D09"/>
        </w:placeholder>
        <w:temporary/>
        <w:showingPlcHdr/>
      </w:sdtPr>
      <w:sdtContent>
        <w:r w:rsidR="009D030B">
          <w:t>[Tapez le texte]</w:t>
        </w:r>
      </w:sdtContent>
    </w:sdt>
  </w:p>
  <w:p w:rsidR="009D030B" w:rsidRDefault="009D0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0B" w:rsidRPr="00A579A3" w:rsidRDefault="009D030B" w:rsidP="00F9602C">
    <w:pPr>
      <w:pStyle w:val="Header"/>
      <w:jc w:val="center"/>
      <w:rPr>
        <w:rFonts w:asciiTheme="majorHAnsi" w:hAnsiTheme="majorHAnsi"/>
        <w:sz w:val="20"/>
        <w:szCs w:val="20"/>
      </w:rPr>
    </w:pPr>
    <w:r w:rsidRPr="00A579A3">
      <w:rPr>
        <w:rFonts w:asciiTheme="majorHAnsi" w:hAnsiTheme="majorHAnsi"/>
        <w:sz w:val="20"/>
        <w:szCs w:val="20"/>
      </w:rPr>
      <w:t>Séminaire international de recherche : « Les organisations non gouvernementales dans les régions autonomes : rôle et responsabilités »</w:t>
    </w:r>
  </w:p>
  <w:p w:rsidR="009D030B" w:rsidRPr="00A579A3" w:rsidRDefault="009D030B" w:rsidP="00F9602C">
    <w:pPr>
      <w:pStyle w:val="Header"/>
      <w:jc w:val="center"/>
      <w:rPr>
        <w:rFonts w:asciiTheme="majorHAnsi" w:hAnsiTheme="majorHAnsi"/>
        <w:sz w:val="20"/>
        <w:szCs w:val="20"/>
      </w:rPr>
    </w:pPr>
    <w:r w:rsidRPr="00A579A3">
      <w:rPr>
        <w:rFonts w:asciiTheme="majorHAnsi" w:hAnsiTheme="majorHAnsi"/>
        <w:sz w:val="20"/>
        <w:szCs w:val="20"/>
      </w:rPr>
      <w:t>New York, 1</w:t>
    </w:r>
    <w:r w:rsidRPr="00A579A3">
      <w:rPr>
        <w:rFonts w:asciiTheme="majorHAnsi" w:hAnsiTheme="majorHAnsi"/>
        <w:sz w:val="20"/>
        <w:szCs w:val="20"/>
        <w:vertAlign w:val="superscript"/>
      </w:rPr>
      <w:t>er</w:t>
    </w:r>
    <w:r w:rsidRPr="00A579A3">
      <w:rPr>
        <w:rFonts w:asciiTheme="majorHAnsi" w:hAnsiTheme="majorHAnsi"/>
        <w:sz w:val="20"/>
        <w:szCs w:val="20"/>
      </w:rPr>
      <w:t xml:space="preserve"> juin 2015</w:t>
    </w:r>
  </w:p>
  <w:p w:rsidR="009D030B" w:rsidRDefault="009D0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0AC"/>
    <w:multiLevelType w:val="hybridMultilevel"/>
    <w:tmpl w:val="A6B8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3320D1"/>
    <w:multiLevelType w:val="hybridMultilevel"/>
    <w:tmpl w:val="678489CC"/>
    <w:lvl w:ilvl="0" w:tplc="A3986C4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46E75B0"/>
    <w:multiLevelType w:val="hybridMultilevel"/>
    <w:tmpl w:val="0CCE9A48"/>
    <w:lvl w:ilvl="0" w:tplc="1214EF46">
      <w:numFmt w:val="bullet"/>
      <w:lvlText w:val="-"/>
      <w:lvlJc w:val="left"/>
      <w:pPr>
        <w:ind w:left="720" w:hanging="360"/>
      </w:pPr>
      <w:rPr>
        <w:rFonts w:ascii="Cambria" w:eastAsiaTheme="minorEastAsia"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D7E77"/>
    <w:rsid w:val="0014221C"/>
    <w:rsid w:val="0020030A"/>
    <w:rsid w:val="00206E3B"/>
    <w:rsid w:val="00250EDC"/>
    <w:rsid w:val="00287895"/>
    <w:rsid w:val="00343C70"/>
    <w:rsid w:val="00373BAD"/>
    <w:rsid w:val="003D2253"/>
    <w:rsid w:val="003F6497"/>
    <w:rsid w:val="0042731B"/>
    <w:rsid w:val="0049120C"/>
    <w:rsid w:val="00532397"/>
    <w:rsid w:val="006530B2"/>
    <w:rsid w:val="006718C7"/>
    <w:rsid w:val="006968E3"/>
    <w:rsid w:val="006D7E77"/>
    <w:rsid w:val="007C5122"/>
    <w:rsid w:val="008727FC"/>
    <w:rsid w:val="008D69D0"/>
    <w:rsid w:val="008F1678"/>
    <w:rsid w:val="009D030B"/>
    <w:rsid w:val="00A579A3"/>
    <w:rsid w:val="00C1133D"/>
    <w:rsid w:val="00C24E8E"/>
    <w:rsid w:val="00C63902"/>
    <w:rsid w:val="00C67ECA"/>
    <w:rsid w:val="00D11814"/>
    <w:rsid w:val="00F9602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9A3"/>
    <w:pPr>
      <w:tabs>
        <w:tab w:val="center" w:pos="4536"/>
        <w:tab w:val="right" w:pos="9072"/>
      </w:tabs>
    </w:pPr>
  </w:style>
  <w:style w:type="character" w:customStyle="1" w:styleId="HeaderChar">
    <w:name w:val="Header Char"/>
    <w:basedOn w:val="DefaultParagraphFont"/>
    <w:link w:val="Header"/>
    <w:uiPriority w:val="99"/>
    <w:rsid w:val="00A579A3"/>
  </w:style>
  <w:style w:type="paragraph" w:styleId="Footer">
    <w:name w:val="footer"/>
    <w:basedOn w:val="Normal"/>
    <w:link w:val="FooterChar"/>
    <w:uiPriority w:val="99"/>
    <w:unhideWhenUsed/>
    <w:rsid w:val="00A579A3"/>
    <w:pPr>
      <w:tabs>
        <w:tab w:val="center" w:pos="4536"/>
        <w:tab w:val="right" w:pos="9072"/>
      </w:tabs>
    </w:pPr>
  </w:style>
  <w:style w:type="character" w:customStyle="1" w:styleId="FooterChar">
    <w:name w:val="Footer Char"/>
    <w:basedOn w:val="DefaultParagraphFont"/>
    <w:link w:val="Footer"/>
    <w:uiPriority w:val="99"/>
    <w:rsid w:val="00A579A3"/>
  </w:style>
  <w:style w:type="table" w:customStyle="1" w:styleId="LightShading-Accent11">
    <w:name w:val="Light Shading - Accent 11"/>
    <w:basedOn w:val="TableNormal"/>
    <w:uiPriority w:val="60"/>
    <w:rsid w:val="00A579A3"/>
    <w:rPr>
      <w:color w:val="365F91" w:themeColor="accent1" w:themeShade="BF"/>
      <w:sz w:val="22"/>
      <w:szCs w:val="22"/>
      <w:lang w:val="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579A3"/>
    <w:rPr>
      <w:rFonts w:ascii="PMingLiU" w:hAnsi="PMingLiU"/>
      <w:sz w:val="22"/>
      <w:szCs w:val="22"/>
      <w:lang w:val="fr-CH"/>
    </w:rPr>
  </w:style>
  <w:style w:type="character" w:customStyle="1" w:styleId="NoSpacingChar">
    <w:name w:val="No Spacing Char"/>
    <w:basedOn w:val="DefaultParagraphFont"/>
    <w:link w:val="NoSpacing"/>
    <w:rsid w:val="00A579A3"/>
    <w:rPr>
      <w:rFonts w:ascii="PMingLiU" w:hAnsi="PMingLiU"/>
      <w:sz w:val="22"/>
      <w:szCs w:val="22"/>
      <w:lang w:val="fr-CH"/>
    </w:rPr>
  </w:style>
  <w:style w:type="character" w:customStyle="1" w:styleId="a">
    <w:name w:val="a"/>
    <w:basedOn w:val="DefaultParagraphFont"/>
    <w:rsid w:val="003F6497"/>
  </w:style>
  <w:style w:type="character" w:customStyle="1" w:styleId="l6">
    <w:name w:val="l6"/>
    <w:basedOn w:val="DefaultParagraphFont"/>
    <w:rsid w:val="003F6497"/>
  </w:style>
  <w:style w:type="character" w:customStyle="1" w:styleId="apple-converted-space">
    <w:name w:val="apple-converted-space"/>
    <w:basedOn w:val="DefaultParagraphFont"/>
    <w:rsid w:val="003F6497"/>
  </w:style>
  <w:style w:type="table" w:styleId="TableGrid">
    <w:name w:val="Table Grid"/>
    <w:basedOn w:val="TableNormal"/>
    <w:uiPriority w:val="59"/>
    <w:rsid w:val="0049120C"/>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32397"/>
  </w:style>
  <w:style w:type="character" w:customStyle="1" w:styleId="FootnoteTextChar">
    <w:name w:val="Footnote Text Char"/>
    <w:basedOn w:val="DefaultParagraphFont"/>
    <w:link w:val="FootnoteText"/>
    <w:uiPriority w:val="99"/>
    <w:rsid w:val="00532397"/>
  </w:style>
  <w:style w:type="character" w:styleId="FootnoteReference">
    <w:name w:val="footnote reference"/>
    <w:basedOn w:val="DefaultParagraphFont"/>
    <w:uiPriority w:val="99"/>
    <w:unhideWhenUsed/>
    <w:rsid w:val="00532397"/>
    <w:rPr>
      <w:vertAlign w:val="superscript"/>
    </w:rPr>
  </w:style>
  <w:style w:type="paragraph" w:styleId="ListParagraph">
    <w:name w:val="List Paragraph"/>
    <w:basedOn w:val="Normal"/>
    <w:uiPriority w:val="34"/>
    <w:qFormat/>
    <w:rsid w:val="00C1133D"/>
    <w:pPr>
      <w:ind w:left="720"/>
      <w:contextualSpacing/>
    </w:pPr>
  </w:style>
  <w:style w:type="character" w:styleId="Hyperlink">
    <w:name w:val="Hyperlink"/>
    <w:basedOn w:val="DefaultParagraphFont"/>
    <w:uiPriority w:val="99"/>
    <w:unhideWhenUsed/>
    <w:rsid w:val="00C24E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9A3"/>
    <w:pPr>
      <w:tabs>
        <w:tab w:val="center" w:pos="4536"/>
        <w:tab w:val="right" w:pos="9072"/>
      </w:tabs>
    </w:pPr>
  </w:style>
  <w:style w:type="character" w:customStyle="1" w:styleId="En-tteCar">
    <w:name w:val="En-tête Car"/>
    <w:basedOn w:val="Policepardfaut"/>
    <w:link w:val="En-tte"/>
    <w:uiPriority w:val="99"/>
    <w:rsid w:val="00A579A3"/>
  </w:style>
  <w:style w:type="paragraph" w:styleId="Pieddepage">
    <w:name w:val="footer"/>
    <w:basedOn w:val="Normal"/>
    <w:link w:val="PieddepageCar"/>
    <w:uiPriority w:val="99"/>
    <w:unhideWhenUsed/>
    <w:rsid w:val="00A579A3"/>
    <w:pPr>
      <w:tabs>
        <w:tab w:val="center" w:pos="4536"/>
        <w:tab w:val="right" w:pos="9072"/>
      </w:tabs>
    </w:pPr>
  </w:style>
  <w:style w:type="character" w:customStyle="1" w:styleId="PieddepageCar">
    <w:name w:val="Pied de page Car"/>
    <w:basedOn w:val="Policepardfaut"/>
    <w:link w:val="Pieddepage"/>
    <w:uiPriority w:val="99"/>
    <w:rsid w:val="00A579A3"/>
  </w:style>
  <w:style w:type="table" w:styleId="Trameclaire-Accent1">
    <w:name w:val="Light Shading Accent 1"/>
    <w:basedOn w:val="TableauNormal"/>
    <w:uiPriority w:val="60"/>
    <w:rsid w:val="00A579A3"/>
    <w:rPr>
      <w:color w:val="365F91" w:themeColor="accent1" w:themeShade="BF"/>
      <w:sz w:val="22"/>
      <w:szCs w:val="22"/>
      <w:lang w:val="fr-C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A579A3"/>
    <w:rPr>
      <w:rFonts w:ascii="PMingLiU" w:hAnsi="PMingLiU"/>
      <w:sz w:val="22"/>
      <w:szCs w:val="22"/>
      <w:lang w:val="fr-CH"/>
    </w:rPr>
  </w:style>
  <w:style w:type="character" w:customStyle="1" w:styleId="SansinterligneCar">
    <w:name w:val="Sans interligne Car"/>
    <w:basedOn w:val="Policepardfaut"/>
    <w:link w:val="Sansinterligne"/>
    <w:rsid w:val="00A579A3"/>
    <w:rPr>
      <w:rFonts w:ascii="PMingLiU" w:hAnsi="PMingLiU"/>
      <w:sz w:val="22"/>
      <w:szCs w:val="22"/>
      <w:lang w:val="fr-CH"/>
    </w:rPr>
  </w:style>
  <w:style w:type="character" w:customStyle="1" w:styleId="a">
    <w:name w:val="a"/>
    <w:basedOn w:val="Policepardfaut"/>
    <w:rsid w:val="003F6497"/>
  </w:style>
  <w:style w:type="character" w:customStyle="1" w:styleId="l6">
    <w:name w:val="l6"/>
    <w:basedOn w:val="Policepardfaut"/>
    <w:rsid w:val="003F6497"/>
  </w:style>
  <w:style w:type="character" w:customStyle="1" w:styleId="apple-converted-space">
    <w:name w:val="apple-converted-space"/>
    <w:basedOn w:val="Policepardfaut"/>
    <w:rsid w:val="003F6497"/>
  </w:style>
  <w:style w:type="table" w:styleId="Grille">
    <w:name w:val="Table Grid"/>
    <w:basedOn w:val="TableauNormal"/>
    <w:uiPriority w:val="59"/>
    <w:rsid w:val="0049120C"/>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532397"/>
  </w:style>
  <w:style w:type="character" w:customStyle="1" w:styleId="NotedebasdepageCar">
    <w:name w:val="Note de bas de page Car"/>
    <w:basedOn w:val="Policepardfaut"/>
    <w:link w:val="Notedebasdepage"/>
    <w:uiPriority w:val="99"/>
    <w:rsid w:val="00532397"/>
  </w:style>
  <w:style w:type="character" w:styleId="Marquenotebasdepage">
    <w:name w:val="footnote reference"/>
    <w:basedOn w:val="Policepardfaut"/>
    <w:uiPriority w:val="99"/>
    <w:unhideWhenUsed/>
    <w:rsid w:val="00532397"/>
    <w:rPr>
      <w:vertAlign w:val="superscript"/>
    </w:rPr>
  </w:style>
</w:styles>
</file>

<file path=word/webSettings.xml><?xml version="1.0" encoding="utf-8"?>
<w:webSettings xmlns:r="http://schemas.openxmlformats.org/officeDocument/2006/relationships" xmlns:w="http://schemas.openxmlformats.org/wordprocessingml/2006/main">
  <w:divs>
    <w:div w:id="997462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mb-maroc.fr/constitution/Nouvelle_Constitution_%20Maroc201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89EB3CA5EA79428C144B9D9E2DE2C7"/>
        <w:category>
          <w:name w:val="Général"/>
          <w:gallery w:val="placeholder"/>
        </w:category>
        <w:types>
          <w:type w:val="bbPlcHdr"/>
        </w:types>
        <w:behaviors>
          <w:behavior w:val="content"/>
        </w:behaviors>
        <w:guid w:val="{8E435350-B37E-F54D-824C-F1DF3BD6FB7B}"/>
      </w:docPartPr>
      <w:docPartBody>
        <w:p w:rsidR="008C53CD" w:rsidRDefault="008C53CD" w:rsidP="008C53CD">
          <w:pPr>
            <w:pStyle w:val="7489EB3CA5EA79428C144B9D9E2DE2C7"/>
          </w:pPr>
          <w:r>
            <w:rPr>
              <w:lang w:val="fr-FR"/>
            </w:rPr>
            <w:t>[Tapez le texte]</w:t>
          </w:r>
        </w:p>
      </w:docPartBody>
    </w:docPart>
    <w:docPart>
      <w:docPartPr>
        <w:name w:val="6CD3A0AB05EA6540A07F8F5952412F91"/>
        <w:category>
          <w:name w:val="Général"/>
          <w:gallery w:val="placeholder"/>
        </w:category>
        <w:types>
          <w:type w:val="bbPlcHdr"/>
        </w:types>
        <w:behaviors>
          <w:behavior w:val="content"/>
        </w:behaviors>
        <w:guid w:val="{28FB457F-3FA7-784E-AEC0-1F28B2438DD7}"/>
      </w:docPartPr>
      <w:docPartBody>
        <w:p w:rsidR="008C53CD" w:rsidRDefault="008C53CD" w:rsidP="008C53CD">
          <w:pPr>
            <w:pStyle w:val="6CD3A0AB05EA6540A07F8F5952412F91"/>
          </w:pPr>
          <w:r>
            <w:rPr>
              <w:lang w:val="fr-FR"/>
            </w:rPr>
            <w:t>[Tapez le texte]</w:t>
          </w:r>
        </w:p>
      </w:docPartBody>
    </w:docPart>
    <w:docPart>
      <w:docPartPr>
        <w:name w:val="AB4ED845ACA8BC46BDBA5C8C5F0A7D09"/>
        <w:category>
          <w:name w:val="Général"/>
          <w:gallery w:val="placeholder"/>
        </w:category>
        <w:types>
          <w:type w:val="bbPlcHdr"/>
        </w:types>
        <w:behaviors>
          <w:behavior w:val="content"/>
        </w:behaviors>
        <w:guid w:val="{B5EB6C58-6B74-D344-96E5-F79BE2606BB6}"/>
      </w:docPartPr>
      <w:docPartBody>
        <w:p w:rsidR="008C53CD" w:rsidRDefault="008C53CD" w:rsidP="008C53CD">
          <w:pPr>
            <w:pStyle w:val="AB4ED845ACA8BC46BDBA5C8C5F0A7D09"/>
          </w:pPr>
          <w:r>
            <w:rPr>
              <w:lang w:val="fr-FR"/>
            </w:rPr>
            <w:t>[Tapez le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C53CD"/>
    <w:rsid w:val="00123192"/>
    <w:rsid w:val="008C53CD"/>
    <w:rsid w:val="00C71394"/>
    <w:rsid w:val="00EE3FC9"/>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29D0506680B44AECF42426A777742">
    <w:name w:val="DA229D0506680B44AECF42426A777742"/>
    <w:rsid w:val="008C53CD"/>
  </w:style>
  <w:style w:type="paragraph" w:customStyle="1" w:styleId="26B7F8339ABAF941896823E9AC11AAF6">
    <w:name w:val="26B7F8339ABAF941896823E9AC11AAF6"/>
    <w:rsid w:val="008C53CD"/>
  </w:style>
  <w:style w:type="paragraph" w:customStyle="1" w:styleId="6EAB22C2BF42414CAB42076AC6B100F9">
    <w:name w:val="6EAB22C2BF42414CAB42076AC6B100F9"/>
    <w:rsid w:val="008C53CD"/>
  </w:style>
  <w:style w:type="paragraph" w:customStyle="1" w:styleId="7489EB3CA5EA79428C144B9D9E2DE2C7">
    <w:name w:val="7489EB3CA5EA79428C144B9D9E2DE2C7"/>
    <w:rsid w:val="008C53CD"/>
  </w:style>
  <w:style w:type="paragraph" w:customStyle="1" w:styleId="6CD3A0AB05EA6540A07F8F5952412F91">
    <w:name w:val="6CD3A0AB05EA6540A07F8F5952412F91"/>
    <w:rsid w:val="008C53CD"/>
  </w:style>
  <w:style w:type="paragraph" w:customStyle="1" w:styleId="AB4ED845ACA8BC46BDBA5C8C5F0A7D09">
    <w:name w:val="AB4ED845ACA8BC46BDBA5C8C5F0A7D09"/>
    <w:rsid w:val="008C53CD"/>
  </w:style>
  <w:style w:type="paragraph" w:customStyle="1" w:styleId="898FB3DAEADE02458B79C6D8E41F04E4">
    <w:name w:val="898FB3DAEADE02458B79C6D8E41F04E4"/>
    <w:rsid w:val="008C53CD"/>
  </w:style>
  <w:style w:type="paragraph" w:customStyle="1" w:styleId="F607F52BD4D4F84282FA109737501AC0">
    <w:name w:val="F607F52BD4D4F84282FA109737501AC0"/>
    <w:rsid w:val="008C53CD"/>
  </w:style>
  <w:style w:type="paragraph" w:customStyle="1" w:styleId="6FF8C1D72648624597FFEA7C6C1C20D0">
    <w:name w:val="6FF8C1D72648624597FFEA7C6C1C20D0"/>
    <w:rsid w:val="008C53C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2FED-1913-45AB-8F90-297FDC90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1745</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Finaud</dc:creator>
  <cp:keywords/>
  <dc:description/>
  <cp:lastModifiedBy>FINAUM</cp:lastModifiedBy>
  <cp:revision>7</cp:revision>
  <dcterms:created xsi:type="dcterms:W3CDTF">2015-05-03T10:23:00Z</dcterms:created>
  <dcterms:modified xsi:type="dcterms:W3CDTF">2015-05-28T16:03:00Z</dcterms:modified>
</cp:coreProperties>
</file>