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D4" w:rsidRDefault="00026262" w:rsidP="00EB7F21">
      <w:pPr>
        <w:spacing w:line="240" w:lineRule="auto"/>
        <w:jc w:val="center"/>
        <w:rPr>
          <w:rFonts w:ascii="Arial" w:hAnsi="Arial" w:cs="Arial"/>
          <w:b/>
          <w:bCs/>
          <w:caps/>
          <w:sz w:val="20"/>
          <w:szCs w:val="20"/>
          <w:lang w:val="fr-FR"/>
        </w:rPr>
      </w:pPr>
      <w:r w:rsidRPr="00A915E6">
        <w:rPr>
          <w:rFonts w:ascii="Arial" w:hAnsi="Arial" w:cs="Arial"/>
          <w:b/>
          <w:bCs/>
          <w:caps/>
          <w:sz w:val="20"/>
          <w:szCs w:val="20"/>
          <w:lang w:val="fr-FR"/>
        </w:rPr>
        <w:t xml:space="preserve">Les négociations pour l’autonomie de la Nouvelle-Calédonie : </w:t>
      </w:r>
    </w:p>
    <w:p w:rsidR="00E415FE" w:rsidRPr="00A915E6" w:rsidRDefault="00026262" w:rsidP="00EB7F21">
      <w:pPr>
        <w:spacing w:line="240" w:lineRule="auto"/>
        <w:jc w:val="center"/>
        <w:rPr>
          <w:rFonts w:ascii="Arial" w:hAnsi="Arial" w:cs="Arial"/>
          <w:b/>
          <w:bCs/>
          <w:caps/>
          <w:sz w:val="20"/>
          <w:szCs w:val="20"/>
          <w:lang w:val="fr-FR"/>
        </w:rPr>
      </w:pPr>
      <w:r w:rsidRPr="00A915E6">
        <w:rPr>
          <w:rFonts w:ascii="Arial" w:hAnsi="Arial" w:cs="Arial"/>
          <w:b/>
          <w:bCs/>
          <w:caps/>
          <w:sz w:val="20"/>
          <w:szCs w:val="20"/>
          <w:lang w:val="fr-FR"/>
        </w:rPr>
        <w:t>des enseignements à tirer pour l’autonomie de la région du Sahara ?</w:t>
      </w:r>
    </w:p>
    <w:p w:rsidR="00D565D4" w:rsidRPr="00A915E6" w:rsidRDefault="00D565D4" w:rsidP="00EB7F21">
      <w:pPr>
        <w:spacing w:line="240" w:lineRule="auto"/>
        <w:jc w:val="center"/>
        <w:rPr>
          <w:rFonts w:ascii="Arial" w:hAnsi="Arial" w:cs="Arial"/>
          <w:b/>
          <w:sz w:val="20"/>
          <w:szCs w:val="20"/>
          <w:lang w:val="fr-FR"/>
        </w:rPr>
      </w:pPr>
    </w:p>
    <w:p w:rsidR="00026262" w:rsidRPr="00A915E6" w:rsidRDefault="00026262" w:rsidP="00EB7F21">
      <w:pPr>
        <w:spacing w:line="240" w:lineRule="auto"/>
        <w:jc w:val="center"/>
        <w:rPr>
          <w:rFonts w:ascii="Arial" w:hAnsi="Arial" w:cs="Arial"/>
          <w:sz w:val="20"/>
          <w:szCs w:val="20"/>
          <w:lang w:val="fr-FR"/>
        </w:rPr>
      </w:pPr>
      <w:r w:rsidRPr="00A915E6">
        <w:rPr>
          <w:rFonts w:ascii="Arial" w:hAnsi="Arial" w:cs="Arial"/>
          <w:sz w:val="20"/>
          <w:szCs w:val="20"/>
          <w:lang w:val="fr-FR"/>
        </w:rPr>
        <w:t>Marc Finaud</w:t>
      </w:r>
      <w:r w:rsidRPr="00A915E6">
        <w:rPr>
          <w:rStyle w:val="FootnoteReference"/>
          <w:rFonts w:ascii="Arial" w:hAnsi="Arial" w:cs="Arial"/>
          <w:sz w:val="20"/>
          <w:szCs w:val="20"/>
          <w:lang w:val="fr-FR"/>
        </w:rPr>
        <w:footnoteReference w:id="1"/>
      </w:r>
    </w:p>
    <w:p w:rsidR="00923926" w:rsidRPr="00A915E6" w:rsidRDefault="002D768B" w:rsidP="00EB7F21">
      <w:pPr>
        <w:spacing w:line="240" w:lineRule="auto"/>
        <w:jc w:val="both"/>
        <w:rPr>
          <w:rFonts w:ascii="Arial" w:hAnsi="Arial" w:cs="Arial"/>
          <w:sz w:val="20"/>
          <w:szCs w:val="20"/>
          <w:lang w:val="fr-FR"/>
        </w:rPr>
      </w:pPr>
      <w:r w:rsidRPr="00A915E6">
        <w:rPr>
          <w:rFonts w:ascii="Arial" w:hAnsi="Arial" w:cs="Arial"/>
          <w:sz w:val="20"/>
          <w:szCs w:val="20"/>
          <w:lang w:val="fr-FR"/>
        </w:rPr>
        <w:t>Après l’application de dix différents statuts</w:t>
      </w:r>
      <w:r w:rsidRPr="00A915E6">
        <w:rPr>
          <w:rStyle w:val="FootnoteReference"/>
          <w:rFonts w:ascii="Arial" w:hAnsi="Arial" w:cs="Arial"/>
          <w:sz w:val="20"/>
          <w:szCs w:val="20"/>
          <w:lang w:val="fr-FR"/>
        </w:rPr>
        <w:footnoteReference w:id="2"/>
      </w:r>
      <w:r w:rsidRPr="00A915E6">
        <w:rPr>
          <w:rFonts w:ascii="Arial" w:hAnsi="Arial" w:cs="Arial"/>
          <w:sz w:val="20"/>
          <w:szCs w:val="20"/>
          <w:lang w:val="fr-FR"/>
        </w:rPr>
        <w:t xml:space="preserve"> </w:t>
      </w:r>
      <w:r w:rsidR="00F635BE" w:rsidRPr="00A915E6">
        <w:rPr>
          <w:rFonts w:ascii="Arial" w:hAnsi="Arial" w:cs="Arial"/>
          <w:sz w:val="20"/>
          <w:szCs w:val="20"/>
          <w:lang w:val="fr-FR"/>
        </w:rPr>
        <w:t xml:space="preserve">imposés </w:t>
      </w:r>
      <w:r w:rsidRPr="00A915E6">
        <w:rPr>
          <w:rFonts w:ascii="Arial" w:hAnsi="Arial" w:cs="Arial"/>
          <w:sz w:val="20"/>
          <w:szCs w:val="20"/>
          <w:lang w:val="fr-FR"/>
        </w:rPr>
        <w:t xml:space="preserve">par la France à son territoire </w:t>
      </w:r>
      <w:r w:rsidR="00D565D4" w:rsidRPr="00A915E6">
        <w:rPr>
          <w:rFonts w:ascii="Arial" w:hAnsi="Arial" w:cs="Arial"/>
          <w:sz w:val="20"/>
          <w:szCs w:val="20"/>
          <w:lang w:val="fr-FR"/>
        </w:rPr>
        <w:t xml:space="preserve">d’outre-mer </w:t>
      </w:r>
      <w:r w:rsidRPr="00A915E6">
        <w:rPr>
          <w:rFonts w:ascii="Arial" w:hAnsi="Arial" w:cs="Arial"/>
          <w:sz w:val="20"/>
          <w:szCs w:val="20"/>
          <w:lang w:val="fr-FR"/>
        </w:rPr>
        <w:t xml:space="preserve">de Nouvelle-Calédonie dans le Pacifique, </w:t>
      </w:r>
      <w:r w:rsidR="00F635BE" w:rsidRPr="00A915E6">
        <w:rPr>
          <w:rFonts w:ascii="Arial" w:hAnsi="Arial" w:cs="Arial"/>
          <w:sz w:val="20"/>
          <w:szCs w:val="20"/>
          <w:lang w:val="fr-FR"/>
        </w:rPr>
        <w:t>un</w:t>
      </w:r>
      <w:r w:rsidR="00026262" w:rsidRPr="00A915E6">
        <w:rPr>
          <w:rFonts w:ascii="Arial" w:hAnsi="Arial" w:cs="Arial"/>
          <w:sz w:val="20"/>
          <w:szCs w:val="20"/>
          <w:lang w:val="fr-FR"/>
        </w:rPr>
        <w:t xml:space="preserve"> processus </w:t>
      </w:r>
      <w:r w:rsidR="00F635BE" w:rsidRPr="00A915E6">
        <w:rPr>
          <w:rFonts w:ascii="Arial" w:hAnsi="Arial" w:cs="Arial"/>
          <w:sz w:val="20"/>
          <w:szCs w:val="20"/>
          <w:lang w:val="fr-FR"/>
        </w:rPr>
        <w:t>de négociation entre différentes parties en vue de l’</w:t>
      </w:r>
      <w:r w:rsidR="00026262" w:rsidRPr="00A915E6">
        <w:rPr>
          <w:rFonts w:ascii="Arial" w:hAnsi="Arial" w:cs="Arial"/>
          <w:sz w:val="20"/>
          <w:szCs w:val="20"/>
          <w:lang w:val="fr-FR"/>
        </w:rPr>
        <w:t>autonomie d</w:t>
      </w:r>
      <w:r w:rsidRPr="00A915E6">
        <w:rPr>
          <w:rFonts w:ascii="Arial" w:hAnsi="Arial" w:cs="Arial"/>
          <w:sz w:val="20"/>
          <w:szCs w:val="20"/>
          <w:lang w:val="fr-FR"/>
        </w:rPr>
        <w:t>e ce</w:t>
      </w:r>
      <w:r w:rsidR="00026262" w:rsidRPr="00A915E6">
        <w:rPr>
          <w:rFonts w:ascii="Arial" w:hAnsi="Arial" w:cs="Arial"/>
          <w:sz w:val="20"/>
          <w:szCs w:val="20"/>
          <w:lang w:val="fr-FR"/>
        </w:rPr>
        <w:t xml:space="preserve"> </w:t>
      </w:r>
      <w:r w:rsidRPr="00A915E6">
        <w:rPr>
          <w:rFonts w:ascii="Arial" w:hAnsi="Arial" w:cs="Arial"/>
          <w:sz w:val="20"/>
          <w:szCs w:val="20"/>
          <w:lang w:val="fr-FR"/>
        </w:rPr>
        <w:t>t</w:t>
      </w:r>
      <w:r w:rsidR="00026262" w:rsidRPr="00A915E6">
        <w:rPr>
          <w:rFonts w:ascii="Arial" w:hAnsi="Arial" w:cs="Arial"/>
          <w:sz w:val="20"/>
          <w:szCs w:val="20"/>
          <w:lang w:val="fr-FR"/>
        </w:rPr>
        <w:t xml:space="preserve">erritoire a </w:t>
      </w:r>
      <w:r w:rsidR="00F635BE" w:rsidRPr="00A915E6">
        <w:rPr>
          <w:rFonts w:ascii="Arial" w:hAnsi="Arial" w:cs="Arial"/>
          <w:sz w:val="20"/>
          <w:szCs w:val="20"/>
          <w:lang w:val="fr-FR"/>
        </w:rPr>
        <w:t>abouti</w:t>
      </w:r>
      <w:r w:rsidR="00026262" w:rsidRPr="00A915E6">
        <w:rPr>
          <w:rFonts w:ascii="Arial" w:hAnsi="Arial" w:cs="Arial"/>
          <w:sz w:val="20"/>
          <w:szCs w:val="20"/>
          <w:lang w:val="fr-FR"/>
        </w:rPr>
        <w:t xml:space="preserve"> </w:t>
      </w:r>
      <w:r w:rsidR="00F635BE" w:rsidRPr="00A915E6">
        <w:rPr>
          <w:rFonts w:ascii="Arial" w:hAnsi="Arial" w:cs="Arial"/>
          <w:sz w:val="20"/>
          <w:szCs w:val="20"/>
          <w:lang w:val="fr-FR"/>
        </w:rPr>
        <w:t>le 26 juin</w:t>
      </w:r>
      <w:r w:rsidR="00026262" w:rsidRPr="00A915E6">
        <w:rPr>
          <w:rFonts w:ascii="Arial" w:hAnsi="Arial" w:cs="Arial"/>
          <w:sz w:val="20"/>
          <w:szCs w:val="20"/>
          <w:lang w:val="fr-FR"/>
        </w:rPr>
        <w:t xml:space="preserve"> 1988 </w:t>
      </w:r>
      <w:r w:rsidR="00F635BE" w:rsidRPr="00A915E6">
        <w:rPr>
          <w:rFonts w:ascii="Arial" w:hAnsi="Arial" w:cs="Arial"/>
          <w:sz w:val="20"/>
          <w:szCs w:val="20"/>
          <w:lang w:val="fr-FR"/>
        </w:rPr>
        <w:t>à</w:t>
      </w:r>
      <w:r w:rsidR="00026262" w:rsidRPr="00A915E6">
        <w:rPr>
          <w:rFonts w:ascii="Arial" w:hAnsi="Arial" w:cs="Arial"/>
          <w:sz w:val="20"/>
          <w:szCs w:val="20"/>
          <w:lang w:val="fr-FR"/>
        </w:rPr>
        <w:t xml:space="preserve"> la signature des Accords de Matignon </w:t>
      </w:r>
      <w:r w:rsidR="003B0436" w:rsidRPr="00A915E6">
        <w:rPr>
          <w:rFonts w:ascii="Arial" w:hAnsi="Arial" w:cs="Arial"/>
          <w:sz w:val="20"/>
          <w:szCs w:val="20"/>
          <w:lang w:val="fr-FR"/>
        </w:rPr>
        <w:t>puis le 20 août 1988 de celui d’Oudinot</w:t>
      </w:r>
      <w:r w:rsidR="003B0436" w:rsidRPr="00A915E6">
        <w:rPr>
          <w:rStyle w:val="FootnoteReference"/>
          <w:rFonts w:ascii="Arial" w:hAnsi="Arial" w:cs="Arial"/>
          <w:sz w:val="20"/>
          <w:szCs w:val="20"/>
          <w:lang w:val="fr-FR"/>
        </w:rPr>
        <w:footnoteReference w:id="3"/>
      </w:r>
      <w:r w:rsidR="003B0436" w:rsidRPr="00A915E6">
        <w:rPr>
          <w:rFonts w:ascii="Arial" w:hAnsi="Arial" w:cs="Arial"/>
          <w:sz w:val="20"/>
          <w:szCs w:val="20"/>
          <w:lang w:val="fr-FR"/>
        </w:rPr>
        <w:t xml:space="preserve">, </w:t>
      </w:r>
      <w:r w:rsidR="00026262" w:rsidRPr="00A915E6">
        <w:rPr>
          <w:rFonts w:ascii="Arial" w:hAnsi="Arial" w:cs="Arial"/>
          <w:sz w:val="20"/>
          <w:szCs w:val="20"/>
          <w:lang w:val="fr-FR"/>
        </w:rPr>
        <w:t>suivie par celle de l’Accord de Nouméa</w:t>
      </w:r>
      <w:r w:rsidR="00F635BE" w:rsidRPr="00A915E6">
        <w:rPr>
          <w:rStyle w:val="FootnoteReference"/>
          <w:rFonts w:ascii="Arial" w:hAnsi="Arial" w:cs="Arial"/>
          <w:sz w:val="20"/>
          <w:szCs w:val="20"/>
          <w:lang w:val="fr-FR"/>
        </w:rPr>
        <w:footnoteReference w:id="4"/>
      </w:r>
      <w:r w:rsidR="00026262" w:rsidRPr="00A915E6">
        <w:rPr>
          <w:rFonts w:ascii="Arial" w:hAnsi="Arial" w:cs="Arial"/>
          <w:sz w:val="20"/>
          <w:szCs w:val="20"/>
          <w:lang w:val="fr-FR"/>
        </w:rPr>
        <w:t xml:space="preserve"> </w:t>
      </w:r>
      <w:r w:rsidR="00F635BE" w:rsidRPr="00A915E6">
        <w:rPr>
          <w:rFonts w:ascii="Arial" w:hAnsi="Arial" w:cs="Arial"/>
          <w:sz w:val="20"/>
          <w:szCs w:val="20"/>
          <w:lang w:val="fr-FR"/>
        </w:rPr>
        <w:t>le</w:t>
      </w:r>
      <w:r w:rsidR="00026262" w:rsidRPr="00A915E6">
        <w:rPr>
          <w:rFonts w:ascii="Arial" w:hAnsi="Arial" w:cs="Arial"/>
          <w:sz w:val="20"/>
          <w:szCs w:val="20"/>
          <w:lang w:val="fr-FR"/>
        </w:rPr>
        <w:t xml:space="preserve"> </w:t>
      </w:r>
      <w:r w:rsidR="00F635BE" w:rsidRPr="00A915E6">
        <w:rPr>
          <w:rFonts w:ascii="Arial" w:hAnsi="Arial" w:cs="Arial"/>
          <w:sz w:val="20"/>
          <w:szCs w:val="20"/>
          <w:lang w:val="fr-FR"/>
        </w:rPr>
        <w:t xml:space="preserve">16 décembre </w:t>
      </w:r>
      <w:r w:rsidR="00026262" w:rsidRPr="00A915E6">
        <w:rPr>
          <w:rFonts w:ascii="Arial" w:hAnsi="Arial" w:cs="Arial"/>
          <w:sz w:val="20"/>
          <w:szCs w:val="20"/>
          <w:lang w:val="fr-FR"/>
        </w:rPr>
        <w:t>1998.</w:t>
      </w:r>
      <w:r w:rsidR="00F635BE" w:rsidRPr="00A915E6">
        <w:rPr>
          <w:rFonts w:ascii="Arial" w:hAnsi="Arial" w:cs="Arial"/>
          <w:sz w:val="20"/>
          <w:szCs w:val="20"/>
          <w:lang w:val="fr-FR"/>
        </w:rPr>
        <w:t xml:space="preserve"> </w:t>
      </w:r>
    </w:p>
    <w:p w:rsidR="00026262" w:rsidRPr="00A915E6" w:rsidRDefault="00F635BE"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Ce processus </w:t>
      </w:r>
      <w:r w:rsidR="00C11970" w:rsidRPr="00A915E6">
        <w:rPr>
          <w:rFonts w:ascii="Arial" w:hAnsi="Arial" w:cs="Arial"/>
          <w:sz w:val="20"/>
          <w:szCs w:val="20"/>
          <w:lang w:val="fr-FR"/>
        </w:rPr>
        <w:t>est le résultat d’une volonté politique des parties de mettre un terme à un conflit qui s’était traduit par des violences</w:t>
      </w:r>
      <w:r w:rsidR="003B0436" w:rsidRPr="00A915E6">
        <w:rPr>
          <w:rFonts w:ascii="Arial" w:hAnsi="Arial" w:cs="Arial"/>
          <w:sz w:val="20"/>
          <w:szCs w:val="20"/>
          <w:lang w:val="fr-FR"/>
        </w:rPr>
        <w:t xml:space="preserve"> proches de celles d’une guerre civile</w:t>
      </w:r>
      <w:r w:rsidR="00C11970" w:rsidRPr="00A915E6">
        <w:rPr>
          <w:rFonts w:ascii="Arial" w:hAnsi="Arial" w:cs="Arial"/>
          <w:sz w:val="20"/>
          <w:szCs w:val="20"/>
          <w:lang w:val="fr-FR"/>
        </w:rPr>
        <w:t>. L</w:t>
      </w:r>
      <w:r w:rsidR="00D565D4" w:rsidRPr="00A915E6">
        <w:rPr>
          <w:rFonts w:ascii="Arial" w:hAnsi="Arial" w:cs="Arial"/>
          <w:sz w:val="20"/>
          <w:szCs w:val="20"/>
          <w:lang w:val="fr-FR"/>
        </w:rPr>
        <w:t>’événement le</w:t>
      </w:r>
      <w:r w:rsidR="00C11970" w:rsidRPr="00A915E6">
        <w:rPr>
          <w:rFonts w:ascii="Arial" w:hAnsi="Arial" w:cs="Arial"/>
          <w:sz w:val="20"/>
          <w:szCs w:val="20"/>
          <w:lang w:val="fr-FR"/>
        </w:rPr>
        <w:t xml:space="preserve"> plus notable a été, en avril-mai 1988, la prise en otages </w:t>
      </w:r>
      <w:r w:rsidR="003B0436" w:rsidRPr="00A915E6">
        <w:rPr>
          <w:rFonts w:ascii="Arial" w:hAnsi="Arial" w:cs="Arial"/>
          <w:sz w:val="20"/>
          <w:szCs w:val="20"/>
          <w:lang w:val="fr-FR"/>
        </w:rPr>
        <w:t xml:space="preserve">à Ouvéa </w:t>
      </w:r>
      <w:r w:rsidR="00C11970" w:rsidRPr="00A915E6">
        <w:rPr>
          <w:rFonts w:ascii="Arial" w:hAnsi="Arial" w:cs="Arial"/>
          <w:sz w:val="20"/>
          <w:szCs w:val="20"/>
          <w:lang w:val="fr-FR"/>
        </w:rPr>
        <w:t>de gendarmes français par des militants indépendantistes et l’intervention des militaires français, dont le bilan total s’est élevé à 25 morts (six militaires et 19 militants</w:t>
      </w:r>
      <w:r w:rsidR="00C11970" w:rsidRPr="00A915E6">
        <w:rPr>
          <w:rStyle w:val="FootnoteReference"/>
          <w:rFonts w:ascii="Arial" w:hAnsi="Arial" w:cs="Arial"/>
          <w:sz w:val="20"/>
          <w:szCs w:val="20"/>
          <w:lang w:val="fr-FR"/>
        </w:rPr>
        <w:footnoteReference w:id="5"/>
      </w:r>
      <w:r w:rsidR="00C11970" w:rsidRPr="00A915E6">
        <w:rPr>
          <w:rFonts w:ascii="Arial" w:hAnsi="Arial" w:cs="Arial"/>
          <w:sz w:val="20"/>
          <w:szCs w:val="20"/>
          <w:lang w:val="fr-FR"/>
        </w:rPr>
        <w:t>).</w:t>
      </w:r>
      <w:r w:rsidR="00923926" w:rsidRPr="00A915E6">
        <w:rPr>
          <w:rFonts w:ascii="Arial" w:hAnsi="Arial" w:cs="Arial"/>
          <w:sz w:val="20"/>
          <w:szCs w:val="20"/>
          <w:lang w:val="fr-FR"/>
        </w:rPr>
        <w:t xml:space="preserve"> L’initiative est venue du gouvernement français, dirigé par le</w:t>
      </w:r>
      <w:r w:rsidR="00AC302E">
        <w:rPr>
          <w:rFonts w:ascii="Arial" w:hAnsi="Arial" w:cs="Arial"/>
          <w:sz w:val="20"/>
          <w:szCs w:val="20"/>
          <w:lang w:val="fr-FR"/>
        </w:rPr>
        <w:t xml:space="preserve"> socialiste Michel Rocard, qui</w:t>
      </w:r>
      <w:r w:rsidR="00923926" w:rsidRPr="00A915E6">
        <w:rPr>
          <w:rFonts w:ascii="Arial" w:hAnsi="Arial" w:cs="Arial"/>
          <w:sz w:val="20"/>
          <w:szCs w:val="20"/>
          <w:lang w:val="fr-FR"/>
        </w:rPr>
        <w:t>, dès sa nomination par le président François Mitterrand qui venait d’être réélu, a invité à Paris les deux principaux représentants des deux communautés calédoniennes en conflit</w:t>
      </w:r>
      <w:r w:rsidR="00590EFF" w:rsidRPr="00A915E6">
        <w:rPr>
          <w:rFonts w:ascii="Arial" w:hAnsi="Arial" w:cs="Arial"/>
          <w:sz w:val="20"/>
          <w:szCs w:val="20"/>
          <w:lang w:val="fr-FR"/>
        </w:rPr>
        <w:t xml:space="preserve"> en vue d’une médiation.</w:t>
      </w:r>
    </w:p>
    <w:p w:rsidR="00761627" w:rsidRPr="00A915E6" w:rsidRDefault="00590EFF"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Il semble aujourd’hui intéressant de se livrer à quelques comparaisons entre ce processus et celui qu’a proposé le Maroc afin de mettre un terme </w:t>
      </w:r>
      <w:r w:rsidR="00761627" w:rsidRPr="00A915E6">
        <w:rPr>
          <w:rFonts w:ascii="Arial" w:hAnsi="Arial" w:cs="Arial"/>
          <w:sz w:val="20"/>
          <w:szCs w:val="20"/>
          <w:lang w:val="fr-FR"/>
        </w:rPr>
        <w:t>au conflit concernant</w:t>
      </w:r>
      <w:r w:rsidRPr="00A915E6">
        <w:rPr>
          <w:rFonts w:ascii="Arial" w:hAnsi="Arial" w:cs="Arial"/>
          <w:sz w:val="20"/>
          <w:szCs w:val="20"/>
          <w:lang w:val="fr-FR"/>
        </w:rPr>
        <w:t xml:space="preserve"> ce que les Nations unies </w:t>
      </w:r>
      <w:r w:rsidR="00761627" w:rsidRPr="00A915E6">
        <w:rPr>
          <w:rFonts w:ascii="Arial" w:hAnsi="Arial" w:cs="Arial"/>
          <w:sz w:val="20"/>
          <w:szCs w:val="20"/>
          <w:lang w:val="fr-FR"/>
        </w:rPr>
        <w:t>désignent par « Sahara occidental », et consistant à accorder un statut d’autonomie à ce que le Maroc considère comme la région du Sahara dans le cadre de sa souveraineté et de son intégrité territoriale</w:t>
      </w:r>
      <w:r w:rsidR="00761627" w:rsidRPr="00A915E6">
        <w:rPr>
          <w:rStyle w:val="FootnoteReference"/>
          <w:rFonts w:ascii="Arial" w:hAnsi="Arial" w:cs="Arial"/>
          <w:sz w:val="20"/>
          <w:szCs w:val="20"/>
          <w:lang w:val="fr-FR"/>
        </w:rPr>
        <w:footnoteReference w:id="6"/>
      </w:r>
      <w:r w:rsidR="00761627" w:rsidRPr="00A915E6">
        <w:rPr>
          <w:rFonts w:ascii="Arial" w:hAnsi="Arial" w:cs="Arial"/>
          <w:sz w:val="20"/>
          <w:szCs w:val="20"/>
          <w:lang w:val="fr-FR"/>
        </w:rPr>
        <w:t xml:space="preserve">. </w:t>
      </w:r>
    </w:p>
    <w:p w:rsidR="00761627" w:rsidRPr="00A915E6" w:rsidRDefault="00761627"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Dans les deux cas, il importe en effet de se pencher sur les modalités de la négociation – passée dans le cas de la Nouvelle-Calédonie, </w:t>
      </w:r>
      <w:r w:rsidR="00AC302E">
        <w:rPr>
          <w:rFonts w:ascii="Arial" w:hAnsi="Arial" w:cs="Arial"/>
          <w:sz w:val="20"/>
          <w:szCs w:val="20"/>
          <w:lang w:val="fr-FR"/>
        </w:rPr>
        <w:t xml:space="preserve">en cours et </w:t>
      </w:r>
      <w:r w:rsidRPr="00A915E6">
        <w:rPr>
          <w:rFonts w:ascii="Arial" w:hAnsi="Arial" w:cs="Arial"/>
          <w:sz w:val="20"/>
          <w:szCs w:val="20"/>
          <w:lang w:val="fr-FR"/>
        </w:rPr>
        <w:t>à venir dans celui du Sahara – et en particulier sur la représentativité des participants à cette négociation. De cette représentativité découle largement la légitimité des parties au résultat de la négociation, et, bien au-delà, l’acceptation d’un accord par toutes les populations concernées</w:t>
      </w:r>
      <w:r w:rsidR="009338E1" w:rsidRPr="00A915E6">
        <w:rPr>
          <w:rFonts w:ascii="Arial" w:hAnsi="Arial" w:cs="Arial"/>
          <w:sz w:val="20"/>
          <w:szCs w:val="20"/>
          <w:lang w:val="fr-FR"/>
        </w:rPr>
        <w:t>, laquelle déterminera son applicabilité et sa durabilité.</w:t>
      </w:r>
    </w:p>
    <w:p w:rsidR="009338E1" w:rsidRPr="00A915E6" w:rsidRDefault="009338E1" w:rsidP="00EB7F21">
      <w:pPr>
        <w:spacing w:line="240" w:lineRule="auto"/>
        <w:jc w:val="both"/>
        <w:rPr>
          <w:rFonts w:ascii="Arial" w:hAnsi="Arial" w:cs="Arial"/>
          <w:b/>
          <w:sz w:val="20"/>
          <w:szCs w:val="20"/>
          <w:lang w:val="fr-FR"/>
        </w:rPr>
      </w:pPr>
      <w:r w:rsidRPr="00A915E6">
        <w:rPr>
          <w:rFonts w:ascii="Arial" w:hAnsi="Arial" w:cs="Arial"/>
          <w:b/>
          <w:sz w:val="20"/>
          <w:szCs w:val="20"/>
          <w:lang w:val="fr-FR"/>
        </w:rPr>
        <w:t>I – Les négociations en vue de l’autonomie de la Nouvelle-Calédonie</w:t>
      </w:r>
    </w:p>
    <w:p w:rsidR="009338E1" w:rsidRPr="00A915E6" w:rsidRDefault="00D565D4" w:rsidP="00EB7F21">
      <w:pPr>
        <w:spacing w:line="240" w:lineRule="auto"/>
        <w:jc w:val="both"/>
        <w:rPr>
          <w:rFonts w:ascii="Arial" w:hAnsi="Arial" w:cs="Arial"/>
          <w:sz w:val="20"/>
          <w:szCs w:val="20"/>
          <w:lang w:val="fr-FR"/>
        </w:rPr>
      </w:pPr>
      <w:r w:rsidRPr="00A915E6">
        <w:rPr>
          <w:rFonts w:ascii="Arial" w:hAnsi="Arial" w:cs="Arial"/>
          <w:sz w:val="20"/>
          <w:szCs w:val="20"/>
          <w:lang w:val="fr-FR"/>
        </w:rPr>
        <w:t>Ce processus, amorcé en 1988, s’est déroulé en deux phases, celle conduisant aux Accords de Matignon-Oudinot, puis celle aboutissant à l’Accord de Nouméa dix ans plus tard, en application du premier arrangement. L’adoption de ces deux accords a aussi donné lieu à des consultations référendaires destinées à entériner les révisions constitutionnelles et législatives stipulées par les accords. Au-delà de ces deux accords fondateurs, la mise en place et le fonctionnement des institutions qu’ils prévoyaient a donné lieu à ce que l’on pourrait qualifier de négociation permanente entre les principales parties concernées. Aujourd’hui encore, le statut définitif du territoire, qui doit être déterminé par voie référendaire, continue de faire l’objet de discussions intenses entre les parties.</w:t>
      </w:r>
    </w:p>
    <w:p w:rsidR="00D565D4" w:rsidRDefault="00D565D4"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La question principale qui est examinée dans le cadre de cet article est celle de la représentativité et de la légitimité des participants aux négociations, que l’on peut élargir aux moyens d’assurer la représentation la plus large possible des populations concernées dans </w:t>
      </w:r>
      <w:r w:rsidR="00EF26F6" w:rsidRPr="00A915E6">
        <w:rPr>
          <w:rFonts w:ascii="Arial" w:hAnsi="Arial" w:cs="Arial"/>
          <w:sz w:val="20"/>
          <w:szCs w:val="20"/>
          <w:lang w:val="fr-FR"/>
        </w:rPr>
        <w:t>l’approbation des principaux accords ou arrangements institutionnels et dans le fonctionnement d</w:t>
      </w:r>
      <w:r w:rsidRPr="00A915E6">
        <w:rPr>
          <w:rFonts w:ascii="Arial" w:hAnsi="Arial" w:cs="Arial"/>
          <w:sz w:val="20"/>
          <w:szCs w:val="20"/>
          <w:lang w:val="fr-FR"/>
        </w:rPr>
        <w:t>es institutions autonomes</w:t>
      </w:r>
      <w:r w:rsidR="00EF26F6" w:rsidRPr="00A915E6">
        <w:rPr>
          <w:rFonts w:ascii="Arial" w:hAnsi="Arial" w:cs="Arial"/>
          <w:sz w:val="20"/>
          <w:szCs w:val="20"/>
          <w:lang w:val="fr-FR"/>
        </w:rPr>
        <w:t>.</w:t>
      </w:r>
    </w:p>
    <w:p w:rsidR="006D3AD9" w:rsidRPr="00A915E6" w:rsidRDefault="006D3AD9" w:rsidP="00EB7F21">
      <w:pPr>
        <w:spacing w:line="240" w:lineRule="auto"/>
        <w:jc w:val="both"/>
        <w:rPr>
          <w:rFonts w:ascii="Arial" w:hAnsi="Arial" w:cs="Arial"/>
          <w:sz w:val="20"/>
          <w:szCs w:val="20"/>
          <w:lang w:val="fr-FR"/>
        </w:rPr>
      </w:pPr>
    </w:p>
    <w:p w:rsidR="004D0492" w:rsidRPr="00A915E6" w:rsidRDefault="004D0492" w:rsidP="00EB7F21">
      <w:pPr>
        <w:pStyle w:val="ListParagraph"/>
        <w:numPr>
          <w:ilvl w:val="0"/>
          <w:numId w:val="2"/>
        </w:numPr>
        <w:spacing w:line="240" w:lineRule="auto"/>
        <w:contextualSpacing w:val="0"/>
        <w:jc w:val="both"/>
        <w:rPr>
          <w:rFonts w:ascii="Arial" w:hAnsi="Arial" w:cs="Arial"/>
          <w:sz w:val="20"/>
          <w:szCs w:val="20"/>
          <w:lang w:val="fr-FR"/>
        </w:rPr>
      </w:pPr>
      <w:r w:rsidRPr="00A915E6">
        <w:rPr>
          <w:rFonts w:ascii="Arial" w:hAnsi="Arial" w:cs="Arial"/>
          <w:sz w:val="20"/>
          <w:szCs w:val="20"/>
          <w:u w:val="single"/>
          <w:lang w:val="fr-FR"/>
        </w:rPr>
        <w:lastRenderedPageBreak/>
        <w:t>Les Accords de Matignon-Oudinot</w:t>
      </w:r>
      <w:r w:rsidRPr="00A915E6">
        <w:rPr>
          <w:rFonts w:ascii="Arial" w:hAnsi="Arial" w:cs="Arial"/>
          <w:sz w:val="20"/>
          <w:szCs w:val="20"/>
          <w:lang w:val="fr-FR"/>
        </w:rPr>
        <w:t xml:space="preserve"> (1988) :</w:t>
      </w:r>
    </w:p>
    <w:p w:rsidR="00EF26F6" w:rsidRPr="00A915E6" w:rsidRDefault="00EF26F6" w:rsidP="00EB7F21">
      <w:pPr>
        <w:spacing w:line="240" w:lineRule="auto"/>
        <w:jc w:val="both"/>
        <w:rPr>
          <w:rFonts w:ascii="Arial" w:hAnsi="Arial" w:cs="Arial"/>
          <w:sz w:val="20"/>
          <w:szCs w:val="20"/>
          <w:lang w:val="fr-FR"/>
        </w:rPr>
      </w:pPr>
      <w:r w:rsidRPr="00A915E6">
        <w:rPr>
          <w:rFonts w:ascii="Arial" w:hAnsi="Arial" w:cs="Arial"/>
          <w:sz w:val="20"/>
          <w:szCs w:val="20"/>
          <w:lang w:val="fr-FR"/>
        </w:rPr>
        <w:t>Les négociations ayant débouché sur l’accord de 1988 se sont déroulées entre trois parties : l’État français, représentant le titulaire juridique de la souveraineté sur le territoire (même si son acquisition coloniale</w:t>
      </w:r>
      <w:r w:rsidR="00DA2031" w:rsidRPr="00A915E6">
        <w:rPr>
          <w:rStyle w:val="FootnoteReference"/>
          <w:rFonts w:ascii="Arial" w:hAnsi="Arial" w:cs="Arial"/>
          <w:sz w:val="20"/>
          <w:szCs w:val="20"/>
          <w:lang w:val="fr-FR"/>
        </w:rPr>
        <w:footnoteReference w:id="7"/>
      </w:r>
      <w:r w:rsidRPr="00A915E6">
        <w:rPr>
          <w:rFonts w:ascii="Arial" w:hAnsi="Arial" w:cs="Arial"/>
          <w:sz w:val="20"/>
          <w:szCs w:val="20"/>
          <w:lang w:val="fr-FR"/>
        </w:rPr>
        <w:t xml:space="preserve"> était contestée au moins par les indépendantistes), les représentants des populations locales (majoritairement d’origine européenne) favorables au maintien du territoire sous souveraineté française (les « loyalistes »), et les indépendantistes (majoritairement d’origine indigène kanak</w:t>
      </w:r>
      <w:r w:rsidRPr="00A915E6">
        <w:rPr>
          <w:rStyle w:val="FootnoteReference"/>
          <w:rFonts w:ascii="Arial" w:hAnsi="Arial" w:cs="Arial"/>
          <w:sz w:val="20"/>
          <w:szCs w:val="20"/>
          <w:lang w:val="fr-FR"/>
        </w:rPr>
        <w:footnoteReference w:id="8"/>
      </w:r>
      <w:r w:rsidRPr="00A915E6">
        <w:rPr>
          <w:rFonts w:ascii="Arial" w:hAnsi="Arial" w:cs="Arial"/>
          <w:sz w:val="20"/>
          <w:szCs w:val="20"/>
          <w:lang w:val="fr-FR"/>
        </w:rPr>
        <w:t>).</w:t>
      </w:r>
    </w:p>
    <w:p w:rsidR="00EF26F6" w:rsidRPr="00A915E6" w:rsidRDefault="00EF26F6" w:rsidP="00EB7F21">
      <w:pPr>
        <w:pStyle w:val="ListParagraph"/>
        <w:numPr>
          <w:ilvl w:val="0"/>
          <w:numId w:val="1"/>
        </w:numPr>
        <w:spacing w:line="240" w:lineRule="auto"/>
        <w:contextualSpacing w:val="0"/>
        <w:jc w:val="both"/>
        <w:rPr>
          <w:rFonts w:ascii="Arial" w:hAnsi="Arial" w:cs="Arial"/>
          <w:sz w:val="20"/>
          <w:szCs w:val="20"/>
          <w:lang w:val="fr-FR"/>
        </w:rPr>
      </w:pPr>
      <w:r w:rsidRPr="00A915E6">
        <w:rPr>
          <w:rFonts w:ascii="Arial" w:hAnsi="Arial" w:cs="Arial"/>
          <w:b/>
          <w:sz w:val="20"/>
          <w:szCs w:val="20"/>
          <w:lang w:val="fr-FR"/>
        </w:rPr>
        <w:t>l’État français</w:t>
      </w:r>
      <w:r w:rsidRPr="00A915E6">
        <w:rPr>
          <w:rFonts w:ascii="Arial" w:hAnsi="Arial" w:cs="Arial"/>
          <w:sz w:val="20"/>
          <w:szCs w:val="20"/>
          <w:lang w:val="fr-FR"/>
        </w:rPr>
        <w:t> :</w:t>
      </w:r>
      <w:r w:rsidR="00DA2031" w:rsidRPr="00A915E6">
        <w:rPr>
          <w:rFonts w:ascii="Arial" w:hAnsi="Arial" w:cs="Arial"/>
          <w:sz w:val="20"/>
          <w:szCs w:val="20"/>
          <w:lang w:val="fr-FR"/>
        </w:rPr>
        <w:t xml:space="preserve"> </w:t>
      </w:r>
      <w:r w:rsidR="008232E1" w:rsidRPr="00A915E6">
        <w:rPr>
          <w:rFonts w:ascii="Arial" w:hAnsi="Arial" w:cs="Arial"/>
          <w:sz w:val="20"/>
          <w:szCs w:val="20"/>
          <w:lang w:val="fr-FR"/>
        </w:rPr>
        <w:t xml:space="preserve">si le chef de la délégation est bien le Premier ministre Michel Rocard, l’essentiel de la médiation a en fait été conduite par le préfet Christian Blanc, un haut fonctionnaire connu pour son passé socialiste, ancien directeur de cabinet de Michel Rocard (1978-1980) puis secrétaire général </w:t>
      </w:r>
      <w:r w:rsidR="008232C9" w:rsidRPr="00A915E6">
        <w:rPr>
          <w:rFonts w:ascii="Arial" w:hAnsi="Arial" w:cs="Arial"/>
          <w:sz w:val="20"/>
          <w:szCs w:val="20"/>
          <w:lang w:val="fr-FR"/>
        </w:rPr>
        <w:t xml:space="preserve">du </w:t>
      </w:r>
      <w:proofErr w:type="spellStart"/>
      <w:r w:rsidR="008232C9" w:rsidRPr="00A915E6">
        <w:rPr>
          <w:rFonts w:ascii="Arial" w:hAnsi="Arial" w:cs="Arial"/>
          <w:sz w:val="20"/>
          <w:szCs w:val="20"/>
          <w:lang w:val="fr-FR"/>
        </w:rPr>
        <w:t>Haut-Commissariat</w:t>
      </w:r>
      <w:proofErr w:type="spellEnd"/>
      <w:r w:rsidR="008232C9" w:rsidRPr="00A915E6">
        <w:rPr>
          <w:rFonts w:ascii="Arial" w:hAnsi="Arial" w:cs="Arial"/>
          <w:sz w:val="20"/>
          <w:szCs w:val="20"/>
          <w:lang w:val="fr-FR"/>
        </w:rPr>
        <w:t xml:space="preserve"> en Nouvelle-Calédonie (1984-1985). Il est dépêché sur place en mai 1988 comme chef de la « Mission du dialogue » mandatée par le gouvernement pour trouver une issue au conflit. Compte tenu de l’importance traditionnelle des religions dans les territoires du Pacifique, cette mission se présente comme œcuménique, étant composée de personnalités catholiques</w:t>
      </w:r>
      <w:r w:rsidR="00306CD4" w:rsidRPr="00A915E6">
        <w:rPr>
          <w:rFonts w:ascii="Arial" w:hAnsi="Arial" w:cs="Arial"/>
          <w:sz w:val="20"/>
          <w:szCs w:val="20"/>
          <w:lang w:val="fr-FR"/>
        </w:rPr>
        <w:t xml:space="preserve"> (Mgr Paul </w:t>
      </w:r>
      <w:proofErr w:type="spellStart"/>
      <w:r w:rsidR="00306CD4" w:rsidRPr="00A915E6">
        <w:rPr>
          <w:rFonts w:ascii="Arial" w:hAnsi="Arial" w:cs="Arial"/>
          <w:sz w:val="20"/>
          <w:szCs w:val="20"/>
          <w:lang w:val="fr-FR"/>
        </w:rPr>
        <w:t>Guiberteau</w:t>
      </w:r>
      <w:proofErr w:type="spellEnd"/>
      <w:r w:rsidR="00306CD4" w:rsidRPr="00A915E6">
        <w:rPr>
          <w:rFonts w:ascii="Arial" w:hAnsi="Arial" w:cs="Arial"/>
          <w:sz w:val="20"/>
          <w:szCs w:val="20"/>
          <w:lang w:val="fr-FR"/>
        </w:rPr>
        <w:t xml:space="preserve">), </w:t>
      </w:r>
      <w:r w:rsidR="008232C9" w:rsidRPr="00A915E6">
        <w:rPr>
          <w:rFonts w:ascii="Arial" w:hAnsi="Arial" w:cs="Arial"/>
          <w:sz w:val="20"/>
          <w:szCs w:val="20"/>
          <w:lang w:val="fr-FR"/>
        </w:rPr>
        <w:t xml:space="preserve">protestantes </w:t>
      </w:r>
      <w:r w:rsidR="00306CD4" w:rsidRPr="00A915E6">
        <w:rPr>
          <w:rFonts w:ascii="Arial" w:hAnsi="Arial" w:cs="Arial"/>
          <w:sz w:val="20"/>
          <w:szCs w:val="20"/>
          <w:lang w:val="fr-FR"/>
        </w:rPr>
        <w:t xml:space="preserve">(le Pasteur Jacques Stewart) </w:t>
      </w:r>
      <w:r w:rsidR="008232C9" w:rsidRPr="00A915E6">
        <w:rPr>
          <w:rFonts w:ascii="Arial" w:hAnsi="Arial" w:cs="Arial"/>
          <w:sz w:val="20"/>
          <w:szCs w:val="20"/>
          <w:lang w:val="fr-FR"/>
        </w:rPr>
        <w:t xml:space="preserve">et </w:t>
      </w:r>
      <w:r w:rsidR="00306CD4" w:rsidRPr="00A915E6">
        <w:rPr>
          <w:rFonts w:ascii="Arial" w:hAnsi="Arial" w:cs="Arial"/>
          <w:sz w:val="20"/>
          <w:szCs w:val="20"/>
          <w:lang w:val="fr-FR"/>
        </w:rPr>
        <w:t>franc-maçonnes</w:t>
      </w:r>
      <w:r w:rsidR="0005361F" w:rsidRPr="00A915E6">
        <w:rPr>
          <w:rFonts w:ascii="Arial" w:hAnsi="Arial" w:cs="Arial"/>
          <w:sz w:val="20"/>
          <w:szCs w:val="20"/>
          <w:lang w:val="fr-FR"/>
        </w:rPr>
        <w:t xml:space="preserve"> (Roger Leray), ainsi que de hauts fonctionnaires connaissant bien la région, Pierre Steinmetz et Jean-Claude Périer</w:t>
      </w:r>
      <w:r w:rsidR="00306CD4" w:rsidRPr="00A915E6">
        <w:rPr>
          <w:rFonts w:ascii="Arial" w:hAnsi="Arial" w:cs="Arial"/>
          <w:sz w:val="20"/>
          <w:szCs w:val="20"/>
          <w:lang w:val="fr-FR"/>
        </w:rPr>
        <w:t>.</w:t>
      </w:r>
      <w:r w:rsidR="00306CD4" w:rsidRPr="00A915E6">
        <w:rPr>
          <w:rStyle w:val="FootnoteReference"/>
          <w:rFonts w:ascii="Arial" w:hAnsi="Arial" w:cs="Arial"/>
          <w:sz w:val="20"/>
          <w:szCs w:val="20"/>
          <w:lang w:val="fr-FR"/>
        </w:rPr>
        <w:footnoteReference w:id="9"/>
      </w:r>
      <w:r w:rsidR="00306CD4" w:rsidRPr="00A915E6">
        <w:rPr>
          <w:rFonts w:ascii="Arial" w:hAnsi="Arial" w:cs="Arial"/>
          <w:sz w:val="20"/>
          <w:szCs w:val="20"/>
          <w:lang w:val="fr-FR"/>
        </w:rPr>
        <w:t xml:space="preserve"> </w:t>
      </w:r>
      <w:r w:rsidR="008232C9" w:rsidRPr="00A915E6">
        <w:rPr>
          <w:rFonts w:ascii="Arial" w:hAnsi="Arial" w:cs="Arial"/>
          <w:sz w:val="20"/>
          <w:szCs w:val="20"/>
          <w:lang w:val="fr-FR"/>
        </w:rPr>
        <w:t>Cette mission du dialogue parvient tout d'abord à convaincre les protagonistes que la seule issue réside dans la négociation.</w:t>
      </w:r>
      <w:r w:rsidR="00E72A14" w:rsidRPr="00A915E6">
        <w:rPr>
          <w:rFonts w:ascii="Arial" w:hAnsi="Arial" w:cs="Arial"/>
          <w:sz w:val="20"/>
          <w:szCs w:val="20"/>
          <w:lang w:val="fr-FR"/>
        </w:rPr>
        <w:t xml:space="preserve"> Ensuite, elle amène les chefs de chaque camp à se rencontrer à Paris le 15 juin 1988, en présence du Premier ministre, pour la première fois depuis cinq ans. </w:t>
      </w:r>
    </w:p>
    <w:p w:rsidR="00E72A14" w:rsidRPr="00A915E6" w:rsidRDefault="006775FA" w:rsidP="00EB7F21">
      <w:pPr>
        <w:pStyle w:val="ListParagraph"/>
        <w:numPr>
          <w:ilvl w:val="0"/>
          <w:numId w:val="1"/>
        </w:numPr>
        <w:spacing w:line="240" w:lineRule="auto"/>
        <w:contextualSpacing w:val="0"/>
        <w:jc w:val="both"/>
        <w:rPr>
          <w:rFonts w:ascii="Arial" w:hAnsi="Arial" w:cs="Arial"/>
          <w:sz w:val="20"/>
          <w:szCs w:val="20"/>
          <w:lang w:val="fr-FR"/>
        </w:rPr>
      </w:pPr>
      <w:r w:rsidRPr="00A915E6">
        <w:rPr>
          <w:rFonts w:ascii="Arial" w:hAnsi="Arial" w:cs="Arial"/>
          <w:b/>
          <w:sz w:val="20"/>
          <w:szCs w:val="20"/>
          <w:lang w:val="fr-FR"/>
        </w:rPr>
        <w:t>l</w:t>
      </w:r>
      <w:r w:rsidR="00E72A14" w:rsidRPr="00A915E6">
        <w:rPr>
          <w:rFonts w:ascii="Arial" w:hAnsi="Arial" w:cs="Arial"/>
          <w:b/>
          <w:sz w:val="20"/>
          <w:szCs w:val="20"/>
          <w:lang w:val="fr-FR"/>
        </w:rPr>
        <w:t>es « loyalistes »</w:t>
      </w:r>
      <w:r w:rsidR="00E72A14" w:rsidRPr="00A915E6">
        <w:rPr>
          <w:rFonts w:ascii="Arial" w:hAnsi="Arial" w:cs="Arial"/>
          <w:sz w:val="20"/>
          <w:szCs w:val="20"/>
          <w:lang w:val="fr-FR"/>
        </w:rPr>
        <w:t xml:space="preserve"> : la délégation des partisans du maintien de la Nouvelle-Calédonie dans la République française est dirigée par </w:t>
      </w:r>
      <w:r w:rsidR="00EA01A0" w:rsidRPr="00A915E6">
        <w:rPr>
          <w:rFonts w:ascii="Arial" w:hAnsi="Arial" w:cs="Arial"/>
          <w:sz w:val="20"/>
          <w:szCs w:val="20"/>
          <w:lang w:val="fr-FR"/>
        </w:rPr>
        <w:t xml:space="preserve">le député Jacques Lafleur, </w:t>
      </w:r>
      <w:r w:rsidR="00E72A14" w:rsidRPr="00A915E6">
        <w:rPr>
          <w:rFonts w:ascii="Arial" w:hAnsi="Arial" w:cs="Arial"/>
          <w:sz w:val="20"/>
          <w:szCs w:val="20"/>
          <w:lang w:val="fr-FR"/>
        </w:rPr>
        <w:t xml:space="preserve">président du Rassemblement </w:t>
      </w:r>
      <w:r w:rsidR="00B01B57" w:rsidRPr="00A915E6">
        <w:rPr>
          <w:rFonts w:ascii="Arial" w:hAnsi="Arial" w:cs="Arial"/>
          <w:sz w:val="20"/>
          <w:szCs w:val="20"/>
          <w:lang w:val="fr-FR"/>
        </w:rPr>
        <w:t>pour la Calédonie dans la République (</w:t>
      </w:r>
      <w:r w:rsidR="00E72A14" w:rsidRPr="00A915E6">
        <w:rPr>
          <w:rFonts w:ascii="Arial" w:hAnsi="Arial" w:cs="Arial"/>
          <w:sz w:val="20"/>
          <w:szCs w:val="20"/>
          <w:lang w:val="fr-FR"/>
        </w:rPr>
        <w:t>RPCR</w:t>
      </w:r>
      <w:r w:rsidR="00EA01A0" w:rsidRPr="00A915E6">
        <w:rPr>
          <w:rStyle w:val="FootnoteReference"/>
          <w:rFonts w:ascii="Arial" w:hAnsi="Arial" w:cs="Arial"/>
          <w:sz w:val="20"/>
          <w:szCs w:val="20"/>
          <w:lang w:val="fr-FR"/>
        </w:rPr>
        <w:footnoteReference w:id="10"/>
      </w:r>
      <w:r w:rsidR="00B01B57" w:rsidRPr="00A915E6">
        <w:rPr>
          <w:rFonts w:ascii="Arial" w:hAnsi="Arial" w:cs="Arial"/>
          <w:sz w:val="20"/>
          <w:szCs w:val="20"/>
          <w:lang w:val="fr-FR"/>
        </w:rPr>
        <w:t>), affilié au parti de Jacques Chirac</w:t>
      </w:r>
      <w:r w:rsidR="00E72A14" w:rsidRPr="00A915E6">
        <w:rPr>
          <w:rFonts w:ascii="Arial" w:hAnsi="Arial" w:cs="Arial"/>
          <w:sz w:val="20"/>
          <w:szCs w:val="20"/>
          <w:lang w:val="fr-FR"/>
        </w:rPr>
        <w:t xml:space="preserve">, </w:t>
      </w:r>
      <w:r w:rsidR="00B01B57" w:rsidRPr="00A915E6">
        <w:rPr>
          <w:rFonts w:ascii="Arial" w:hAnsi="Arial" w:cs="Arial"/>
          <w:sz w:val="20"/>
          <w:szCs w:val="20"/>
          <w:lang w:val="fr-FR"/>
        </w:rPr>
        <w:t xml:space="preserve">le Rassemblement pour la République (RPR). Elle comprend également </w:t>
      </w:r>
      <w:r w:rsidR="00E72A14" w:rsidRPr="00A915E6">
        <w:rPr>
          <w:rFonts w:ascii="Arial" w:hAnsi="Arial" w:cs="Arial"/>
          <w:sz w:val="20"/>
          <w:szCs w:val="20"/>
          <w:lang w:val="fr-FR"/>
        </w:rPr>
        <w:t xml:space="preserve">Maurice </w:t>
      </w:r>
      <w:proofErr w:type="spellStart"/>
      <w:r w:rsidR="00E72A14" w:rsidRPr="00A915E6">
        <w:rPr>
          <w:rFonts w:ascii="Arial" w:hAnsi="Arial" w:cs="Arial"/>
          <w:sz w:val="20"/>
          <w:szCs w:val="20"/>
          <w:lang w:val="fr-FR"/>
        </w:rPr>
        <w:t>Nenou</w:t>
      </w:r>
      <w:proofErr w:type="spellEnd"/>
      <w:r w:rsidR="00B01B57" w:rsidRPr="00A915E6">
        <w:rPr>
          <w:rFonts w:ascii="Arial" w:hAnsi="Arial" w:cs="Arial"/>
          <w:sz w:val="20"/>
          <w:szCs w:val="20"/>
          <w:lang w:val="fr-FR"/>
        </w:rPr>
        <w:t xml:space="preserve"> (Kanak anti-indépendantiste)</w:t>
      </w:r>
      <w:r w:rsidR="00E72A14" w:rsidRPr="00A915E6">
        <w:rPr>
          <w:rFonts w:ascii="Arial" w:hAnsi="Arial" w:cs="Arial"/>
          <w:sz w:val="20"/>
          <w:szCs w:val="20"/>
          <w:lang w:val="fr-FR"/>
        </w:rPr>
        <w:t xml:space="preserve">, </w:t>
      </w:r>
      <w:r w:rsidR="00EA01A0" w:rsidRPr="00A915E6">
        <w:rPr>
          <w:rFonts w:ascii="Arial" w:hAnsi="Arial" w:cs="Arial"/>
          <w:sz w:val="20"/>
          <w:szCs w:val="20"/>
          <w:lang w:val="fr-FR"/>
        </w:rPr>
        <w:t xml:space="preserve">le sénateur </w:t>
      </w:r>
      <w:r w:rsidR="00E72A14" w:rsidRPr="00A915E6">
        <w:rPr>
          <w:rFonts w:ascii="Arial" w:hAnsi="Arial" w:cs="Arial"/>
          <w:sz w:val="20"/>
          <w:szCs w:val="20"/>
          <w:lang w:val="fr-FR"/>
        </w:rPr>
        <w:t xml:space="preserve">Dick </w:t>
      </w:r>
      <w:proofErr w:type="spellStart"/>
      <w:r w:rsidR="00E72A14" w:rsidRPr="00A915E6">
        <w:rPr>
          <w:rFonts w:ascii="Arial" w:hAnsi="Arial" w:cs="Arial"/>
          <w:sz w:val="20"/>
          <w:szCs w:val="20"/>
          <w:lang w:val="fr-FR"/>
        </w:rPr>
        <w:t>Ukeiwé</w:t>
      </w:r>
      <w:proofErr w:type="spellEnd"/>
      <w:r w:rsidR="00B01B57" w:rsidRPr="00A915E6">
        <w:rPr>
          <w:rFonts w:ascii="Arial" w:hAnsi="Arial" w:cs="Arial"/>
          <w:sz w:val="20"/>
          <w:szCs w:val="20"/>
          <w:lang w:val="fr-FR"/>
        </w:rPr>
        <w:t xml:space="preserve"> (également mélanésien et loyaliste)</w:t>
      </w:r>
      <w:r w:rsidR="00E72A14" w:rsidRPr="00A915E6">
        <w:rPr>
          <w:rFonts w:ascii="Arial" w:hAnsi="Arial" w:cs="Arial"/>
          <w:sz w:val="20"/>
          <w:szCs w:val="20"/>
          <w:lang w:val="fr-FR"/>
        </w:rPr>
        <w:t xml:space="preserve">, Jean </w:t>
      </w:r>
      <w:proofErr w:type="spellStart"/>
      <w:r w:rsidR="00E72A14" w:rsidRPr="00A915E6">
        <w:rPr>
          <w:rFonts w:ascii="Arial" w:hAnsi="Arial" w:cs="Arial"/>
          <w:sz w:val="20"/>
          <w:szCs w:val="20"/>
          <w:lang w:val="fr-FR"/>
        </w:rPr>
        <w:t>Lèques</w:t>
      </w:r>
      <w:proofErr w:type="spellEnd"/>
      <w:r w:rsidR="00B01B57" w:rsidRPr="00A915E6">
        <w:rPr>
          <w:rFonts w:ascii="Arial" w:hAnsi="Arial" w:cs="Arial"/>
          <w:sz w:val="20"/>
          <w:szCs w:val="20"/>
          <w:lang w:val="fr-FR"/>
        </w:rPr>
        <w:t xml:space="preserve"> (Calédonien de souche</w:t>
      </w:r>
      <w:r w:rsidR="00B01B57" w:rsidRPr="00A915E6">
        <w:rPr>
          <w:rStyle w:val="FootnoteReference"/>
          <w:rFonts w:ascii="Arial" w:hAnsi="Arial" w:cs="Arial"/>
          <w:sz w:val="20"/>
          <w:szCs w:val="20"/>
          <w:lang w:val="fr-FR"/>
        </w:rPr>
        <w:footnoteReference w:id="11"/>
      </w:r>
      <w:r w:rsidR="00B01B57" w:rsidRPr="00A915E6">
        <w:rPr>
          <w:rFonts w:ascii="Arial" w:hAnsi="Arial" w:cs="Arial"/>
          <w:sz w:val="20"/>
          <w:szCs w:val="20"/>
          <w:lang w:val="fr-FR"/>
        </w:rPr>
        <w:t xml:space="preserve"> et maire de Nouméa</w:t>
      </w:r>
      <w:r w:rsidR="00EA01A0" w:rsidRPr="00A915E6">
        <w:rPr>
          <w:rFonts w:ascii="Arial" w:hAnsi="Arial" w:cs="Arial"/>
          <w:sz w:val="20"/>
          <w:szCs w:val="20"/>
          <w:lang w:val="fr-FR"/>
        </w:rPr>
        <w:t>)</w:t>
      </w:r>
      <w:r w:rsidR="00B01B57" w:rsidRPr="00A915E6">
        <w:rPr>
          <w:rFonts w:ascii="Arial" w:hAnsi="Arial" w:cs="Arial"/>
          <w:sz w:val="20"/>
          <w:szCs w:val="20"/>
          <w:lang w:val="fr-FR"/>
        </w:rPr>
        <w:t xml:space="preserve">, </w:t>
      </w:r>
      <w:r w:rsidR="00E72A14" w:rsidRPr="00A915E6">
        <w:rPr>
          <w:rFonts w:ascii="Arial" w:hAnsi="Arial" w:cs="Arial"/>
          <w:sz w:val="20"/>
          <w:szCs w:val="20"/>
          <w:lang w:val="fr-FR"/>
        </w:rPr>
        <w:t xml:space="preserve">Henri </w:t>
      </w:r>
      <w:proofErr w:type="spellStart"/>
      <w:r w:rsidR="00E72A14" w:rsidRPr="00A915E6">
        <w:rPr>
          <w:rFonts w:ascii="Arial" w:hAnsi="Arial" w:cs="Arial"/>
          <w:sz w:val="20"/>
          <w:szCs w:val="20"/>
          <w:lang w:val="fr-FR"/>
        </w:rPr>
        <w:t>Wetta</w:t>
      </w:r>
      <w:proofErr w:type="spellEnd"/>
      <w:r w:rsidR="00B01B57" w:rsidRPr="00A915E6">
        <w:rPr>
          <w:rFonts w:ascii="Arial" w:hAnsi="Arial" w:cs="Arial"/>
          <w:sz w:val="20"/>
          <w:szCs w:val="20"/>
          <w:lang w:val="fr-FR"/>
        </w:rPr>
        <w:t xml:space="preserve"> (Mélanésien fils d’un leader autonomiste et beau-frère du chef des indépendantistes Jean-Marie </w:t>
      </w:r>
      <w:proofErr w:type="spellStart"/>
      <w:r w:rsidR="00B01B57" w:rsidRPr="00A915E6">
        <w:rPr>
          <w:rFonts w:ascii="Arial" w:hAnsi="Arial" w:cs="Arial"/>
          <w:sz w:val="20"/>
          <w:szCs w:val="20"/>
          <w:lang w:val="fr-FR"/>
        </w:rPr>
        <w:t>Tjibaou</w:t>
      </w:r>
      <w:proofErr w:type="spellEnd"/>
      <w:r w:rsidR="00B01B57" w:rsidRPr="00A915E6">
        <w:rPr>
          <w:rFonts w:ascii="Arial" w:hAnsi="Arial" w:cs="Arial"/>
          <w:sz w:val="20"/>
          <w:szCs w:val="20"/>
          <w:lang w:val="fr-FR"/>
        </w:rPr>
        <w:t>)</w:t>
      </w:r>
      <w:r w:rsidR="00E72A14" w:rsidRPr="00A915E6">
        <w:rPr>
          <w:rFonts w:ascii="Arial" w:hAnsi="Arial" w:cs="Arial"/>
          <w:sz w:val="20"/>
          <w:szCs w:val="20"/>
          <w:lang w:val="fr-FR"/>
        </w:rPr>
        <w:t xml:space="preserve">, Pierre </w:t>
      </w:r>
      <w:proofErr w:type="spellStart"/>
      <w:r w:rsidR="00E72A14" w:rsidRPr="00A915E6">
        <w:rPr>
          <w:rFonts w:ascii="Arial" w:hAnsi="Arial" w:cs="Arial"/>
          <w:sz w:val="20"/>
          <w:szCs w:val="20"/>
          <w:lang w:val="fr-FR"/>
        </w:rPr>
        <w:t>Frogier</w:t>
      </w:r>
      <w:proofErr w:type="spellEnd"/>
      <w:r w:rsidR="00B01B57" w:rsidRPr="00A915E6">
        <w:rPr>
          <w:rFonts w:ascii="Arial" w:hAnsi="Arial" w:cs="Arial"/>
          <w:sz w:val="20"/>
          <w:szCs w:val="20"/>
          <w:lang w:val="fr-FR"/>
        </w:rPr>
        <w:t xml:space="preserve"> (élu d’origine tahitienne)</w:t>
      </w:r>
      <w:r w:rsidR="00E72A14" w:rsidRPr="00A915E6">
        <w:rPr>
          <w:rFonts w:ascii="Arial" w:hAnsi="Arial" w:cs="Arial"/>
          <w:sz w:val="20"/>
          <w:szCs w:val="20"/>
          <w:lang w:val="fr-FR"/>
        </w:rPr>
        <w:t xml:space="preserve">, </w:t>
      </w:r>
      <w:r w:rsidR="00B01B57" w:rsidRPr="00A915E6">
        <w:rPr>
          <w:rFonts w:ascii="Arial" w:hAnsi="Arial" w:cs="Arial"/>
          <w:sz w:val="20"/>
          <w:szCs w:val="20"/>
          <w:lang w:val="fr-FR"/>
        </w:rPr>
        <w:t xml:space="preserve">et </w:t>
      </w:r>
      <w:r w:rsidR="00E72A14" w:rsidRPr="00A915E6">
        <w:rPr>
          <w:rFonts w:ascii="Arial" w:hAnsi="Arial" w:cs="Arial"/>
          <w:sz w:val="20"/>
          <w:szCs w:val="20"/>
          <w:lang w:val="fr-FR"/>
        </w:rPr>
        <w:t xml:space="preserve">Pierre </w:t>
      </w:r>
      <w:proofErr w:type="spellStart"/>
      <w:r w:rsidR="00E72A14" w:rsidRPr="00A915E6">
        <w:rPr>
          <w:rFonts w:ascii="Arial" w:hAnsi="Arial" w:cs="Arial"/>
          <w:sz w:val="20"/>
          <w:szCs w:val="20"/>
          <w:lang w:val="fr-FR"/>
        </w:rPr>
        <w:t>Brétégnier</w:t>
      </w:r>
      <w:proofErr w:type="spellEnd"/>
      <w:r w:rsidR="00EA01A0" w:rsidRPr="00A915E6">
        <w:rPr>
          <w:rFonts w:ascii="Arial" w:hAnsi="Arial" w:cs="Arial"/>
          <w:sz w:val="20"/>
          <w:szCs w:val="20"/>
          <w:lang w:val="fr-FR"/>
        </w:rPr>
        <w:t xml:space="preserve"> (fonctionnaire territorial).</w:t>
      </w:r>
      <w:r w:rsidR="00B01B57" w:rsidRPr="00A915E6">
        <w:rPr>
          <w:rFonts w:ascii="Arial" w:hAnsi="Arial" w:cs="Arial"/>
          <w:sz w:val="20"/>
          <w:szCs w:val="20"/>
          <w:lang w:val="fr-FR"/>
        </w:rPr>
        <w:t xml:space="preserve"> </w:t>
      </w:r>
      <w:r w:rsidR="00EA01A0" w:rsidRPr="00A915E6">
        <w:rPr>
          <w:rFonts w:ascii="Arial" w:hAnsi="Arial" w:cs="Arial"/>
          <w:sz w:val="20"/>
          <w:szCs w:val="20"/>
          <w:lang w:val="fr-FR"/>
        </w:rPr>
        <w:t>Ces représentants bénéficient pour la plupart d’une légitimité conférée par l’élection à une institution soit nationale soit territoriale. En revanche, leur délégation n’inclut pas toutes les composantes d’une droite politique très divisée, voire atomisée (en particulier les centristes partisans de l’ancien président Giscard d’Estaing</w:t>
      </w:r>
      <w:r w:rsidR="0048112D" w:rsidRPr="00A915E6">
        <w:rPr>
          <w:rStyle w:val="FootnoteReference"/>
          <w:rFonts w:ascii="Arial" w:hAnsi="Arial" w:cs="Arial"/>
          <w:sz w:val="20"/>
          <w:szCs w:val="20"/>
          <w:lang w:val="fr-FR"/>
        </w:rPr>
        <w:footnoteReference w:id="12"/>
      </w:r>
      <w:r w:rsidR="00EA01A0" w:rsidRPr="00A915E6">
        <w:rPr>
          <w:rFonts w:ascii="Arial" w:hAnsi="Arial" w:cs="Arial"/>
          <w:sz w:val="20"/>
          <w:szCs w:val="20"/>
          <w:lang w:val="fr-FR"/>
        </w:rPr>
        <w:t>).</w:t>
      </w:r>
    </w:p>
    <w:p w:rsidR="0048112D" w:rsidRPr="00A915E6" w:rsidRDefault="006775FA" w:rsidP="00EB7F21">
      <w:pPr>
        <w:pStyle w:val="ListParagraph"/>
        <w:numPr>
          <w:ilvl w:val="0"/>
          <w:numId w:val="1"/>
        </w:numPr>
        <w:spacing w:line="240" w:lineRule="auto"/>
        <w:contextualSpacing w:val="0"/>
        <w:jc w:val="both"/>
        <w:rPr>
          <w:rFonts w:ascii="Arial" w:hAnsi="Arial" w:cs="Arial"/>
          <w:sz w:val="20"/>
          <w:szCs w:val="20"/>
          <w:lang w:val="fr-FR"/>
        </w:rPr>
      </w:pPr>
      <w:r w:rsidRPr="00A915E6">
        <w:rPr>
          <w:rFonts w:ascii="Arial" w:hAnsi="Arial" w:cs="Arial"/>
          <w:b/>
          <w:sz w:val="20"/>
          <w:szCs w:val="20"/>
          <w:lang w:val="fr-FR"/>
        </w:rPr>
        <w:t>l</w:t>
      </w:r>
      <w:r w:rsidR="0048112D" w:rsidRPr="00A915E6">
        <w:rPr>
          <w:rFonts w:ascii="Arial" w:hAnsi="Arial" w:cs="Arial"/>
          <w:b/>
          <w:sz w:val="20"/>
          <w:szCs w:val="20"/>
          <w:lang w:val="fr-FR"/>
        </w:rPr>
        <w:t>es indépendantistes</w:t>
      </w:r>
      <w:r w:rsidR="0048112D" w:rsidRPr="00A915E6">
        <w:rPr>
          <w:rFonts w:ascii="Arial" w:hAnsi="Arial" w:cs="Arial"/>
          <w:sz w:val="20"/>
          <w:szCs w:val="20"/>
          <w:lang w:val="fr-FR"/>
        </w:rPr>
        <w:t xml:space="preserve"> : la délégation indépendantiste est dirigée par Jean-Marie </w:t>
      </w:r>
      <w:proofErr w:type="spellStart"/>
      <w:r w:rsidR="0048112D" w:rsidRPr="00A915E6">
        <w:rPr>
          <w:rFonts w:ascii="Arial" w:hAnsi="Arial" w:cs="Arial"/>
          <w:sz w:val="20"/>
          <w:szCs w:val="20"/>
          <w:lang w:val="fr-FR"/>
        </w:rPr>
        <w:t>Tjibaou</w:t>
      </w:r>
      <w:proofErr w:type="spellEnd"/>
      <w:r w:rsidR="0048112D" w:rsidRPr="00A915E6">
        <w:rPr>
          <w:rFonts w:ascii="Arial" w:hAnsi="Arial" w:cs="Arial"/>
          <w:sz w:val="20"/>
          <w:szCs w:val="20"/>
          <w:lang w:val="fr-FR"/>
        </w:rPr>
        <w:t xml:space="preserve">, </w:t>
      </w:r>
      <w:r w:rsidR="00A84DBB" w:rsidRPr="00A915E6">
        <w:rPr>
          <w:rFonts w:ascii="Arial" w:hAnsi="Arial" w:cs="Arial"/>
          <w:sz w:val="20"/>
          <w:szCs w:val="20"/>
          <w:lang w:val="fr-FR"/>
        </w:rPr>
        <w:t>ancien prêtre catholique kanak, fondateur en 1984 du Front de libération nationale kanak socialiste (</w:t>
      </w:r>
      <w:r w:rsidR="0048112D" w:rsidRPr="00A915E6">
        <w:rPr>
          <w:rFonts w:ascii="Arial" w:hAnsi="Arial" w:cs="Arial"/>
          <w:sz w:val="20"/>
          <w:szCs w:val="20"/>
          <w:lang w:val="fr-FR"/>
        </w:rPr>
        <w:t>FLNKS</w:t>
      </w:r>
      <w:r w:rsidR="00A84DBB" w:rsidRPr="00A915E6">
        <w:rPr>
          <w:rFonts w:ascii="Arial" w:hAnsi="Arial" w:cs="Arial"/>
          <w:sz w:val="20"/>
          <w:szCs w:val="20"/>
          <w:vertAlign w:val="superscript"/>
          <w:lang w:val="fr-FR"/>
        </w:rPr>
        <w:footnoteReference w:id="13"/>
      </w:r>
      <w:r w:rsidR="00A84DBB" w:rsidRPr="00A915E6">
        <w:rPr>
          <w:rFonts w:ascii="Arial" w:hAnsi="Arial" w:cs="Arial"/>
          <w:sz w:val="20"/>
          <w:szCs w:val="20"/>
          <w:lang w:val="fr-FR"/>
        </w:rPr>
        <w:t>)</w:t>
      </w:r>
      <w:r w:rsidR="0048112D" w:rsidRPr="00A915E6">
        <w:rPr>
          <w:rFonts w:ascii="Arial" w:hAnsi="Arial" w:cs="Arial"/>
          <w:sz w:val="20"/>
          <w:szCs w:val="20"/>
          <w:lang w:val="fr-FR"/>
        </w:rPr>
        <w:t xml:space="preserve">, assisté de </w:t>
      </w:r>
      <w:proofErr w:type="spellStart"/>
      <w:r w:rsidR="0048112D" w:rsidRPr="00A915E6">
        <w:rPr>
          <w:rFonts w:ascii="Arial" w:hAnsi="Arial" w:cs="Arial"/>
          <w:sz w:val="20"/>
          <w:szCs w:val="20"/>
          <w:lang w:val="fr-FR"/>
        </w:rPr>
        <w:t>Yeiwéné</w:t>
      </w:r>
      <w:proofErr w:type="spellEnd"/>
      <w:r w:rsidR="0048112D" w:rsidRPr="00A915E6">
        <w:rPr>
          <w:rFonts w:ascii="Arial" w:hAnsi="Arial" w:cs="Arial"/>
          <w:sz w:val="20"/>
          <w:szCs w:val="20"/>
          <w:lang w:val="fr-FR"/>
        </w:rPr>
        <w:t xml:space="preserve"> </w:t>
      </w:r>
      <w:proofErr w:type="spellStart"/>
      <w:r w:rsidR="0048112D" w:rsidRPr="00A915E6">
        <w:rPr>
          <w:rFonts w:ascii="Arial" w:hAnsi="Arial" w:cs="Arial"/>
          <w:sz w:val="20"/>
          <w:szCs w:val="20"/>
          <w:lang w:val="fr-FR"/>
        </w:rPr>
        <w:t>Yeiwéné</w:t>
      </w:r>
      <w:proofErr w:type="spellEnd"/>
      <w:r w:rsidR="00A84DBB" w:rsidRPr="00A915E6">
        <w:rPr>
          <w:rFonts w:ascii="Arial" w:hAnsi="Arial" w:cs="Arial"/>
          <w:sz w:val="20"/>
          <w:szCs w:val="20"/>
          <w:lang w:val="fr-FR"/>
        </w:rPr>
        <w:t xml:space="preserve"> (ancien dirigeant de l’ancien parti autonomiste Union calédonienne </w:t>
      </w:r>
      <w:r w:rsidRPr="00A915E6">
        <w:rPr>
          <w:rFonts w:ascii="Arial" w:hAnsi="Arial" w:cs="Arial"/>
          <w:sz w:val="20"/>
          <w:szCs w:val="20"/>
          <w:lang w:val="fr-FR"/>
        </w:rPr>
        <w:t>–</w:t>
      </w:r>
      <w:r w:rsidR="00A84DBB" w:rsidRPr="00A915E6">
        <w:rPr>
          <w:rFonts w:ascii="Arial" w:hAnsi="Arial" w:cs="Arial"/>
          <w:sz w:val="20"/>
          <w:szCs w:val="20"/>
          <w:lang w:val="fr-FR"/>
        </w:rPr>
        <w:t xml:space="preserve"> UC</w:t>
      </w:r>
      <w:r w:rsidR="00AC302E">
        <w:rPr>
          <w:rFonts w:ascii="Arial" w:hAnsi="Arial" w:cs="Arial"/>
          <w:sz w:val="20"/>
          <w:szCs w:val="20"/>
          <w:lang w:val="fr-FR"/>
        </w:rPr>
        <w:t xml:space="preserve"> </w:t>
      </w:r>
      <w:r w:rsidR="00AC302E" w:rsidRPr="00A915E6">
        <w:rPr>
          <w:rFonts w:ascii="Arial" w:hAnsi="Arial" w:cs="Arial"/>
          <w:sz w:val="20"/>
          <w:szCs w:val="20"/>
          <w:lang w:val="fr-FR"/>
        </w:rPr>
        <w:t>–</w:t>
      </w:r>
      <w:r w:rsidR="00A84DBB" w:rsidRPr="00A915E6">
        <w:rPr>
          <w:rFonts w:ascii="Arial" w:hAnsi="Arial" w:cs="Arial"/>
          <w:sz w:val="20"/>
          <w:szCs w:val="20"/>
          <w:lang w:val="fr-FR"/>
        </w:rPr>
        <w:t>)</w:t>
      </w:r>
      <w:r w:rsidR="0048112D" w:rsidRPr="00A915E6">
        <w:rPr>
          <w:rFonts w:ascii="Arial" w:hAnsi="Arial" w:cs="Arial"/>
          <w:sz w:val="20"/>
          <w:szCs w:val="20"/>
          <w:lang w:val="fr-FR"/>
        </w:rPr>
        <w:t xml:space="preserve">, Caroline </w:t>
      </w:r>
      <w:proofErr w:type="spellStart"/>
      <w:r w:rsidR="0048112D" w:rsidRPr="00A915E6">
        <w:rPr>
          <w:rFonts w:ascii="Arial" w:hAnsi="Arial" w:cs="Arial"/>
          <w:sz w:val="20"/>
          <w:szCs w:val="20"/>
          <w:lang w:val="fr-FR"/>
        </w:rPr>
        <w:t>Machoro</w:t>
      </w:r>
      <w:proofErr w:type="spellEnd"/>
      <w:r w:rsidR="00A84DBB" w:rsidRPr="00A915E6">
        <w:rPr>
          <w:rFonts w:ascii="Arial" w:hAnsi="Arial" w:cs="Arial"/>
          <w:sz w:val="20"/>
          <w:szCs w:val="20"/>
          <w:lang w:val="fr-FR"/>
        </w:rPr>
        <w:t xml:space="preserve"> (sœur de l’ancien Secrétaire général de l’UC </w:t>
      </w:r>
      <w:r w:rsidR="00AC302E" w:rsidRPr="00AC302E">
        <w:rPr>
          <w:rFonts w:ascii="Arial" w:hAnsi="Arial" w:cs="Arial"/>
          <w:sz w:val="20"/>
          <w:szCs w:val="20"/>
          <w:lang w:val="fr-FR"/>
        </w:rPr>
        <w:t>É</w:t>
      </w:r>
      <w:r w:rsidR="00A84DBB" w:rsidRPr="00A915E6">
        <w:rPr>
          <w:rFonts w:ascii="Arial" w:hAnsi="Arial" w:cs="Arial"/>
          <w:sz w:val="20"/>
          <w:szCs w:val="20"/>
          <w:lang w:val="fr-FR"/>
        </w:rPr>
        <w:t xml:space="preserve">lie </w:t>
      </w:r>
      <w:proofErr w:type="spellStart"/>
      <w:r w:rsidR="00A84DBB" w:rsidRPr="00A915E6">
        <w:rPr>
          <w:rFonts w:ascii="Arial" w:hAnsi="Arial" w:cs="Arial"/>
          <w:sz w:val="20"/>
          <w:szCs w:val="20"/>
          <w:lang w:val="fr-FR"/>
        </w:rPr>
        <w:t>Machoro</w:t>
      </w:r>
      <w:proofErr w:type="spellEnd"/>
      <w:r w:rsidR="00A84DBB" w:rsidRPr="00A915E6">
        <w:rPr>
          <w:rFonts w:ascii="Arial" w:hAnsi="Arial" w:cs="Arial"/>
          <w:sz w:val="20"/>
          <w:szCs w:val="20"/>
          <w:lang w:val="fr-FR"/>
        </w:rPr>
        <w:t>, tué par les forces de l’ordre en 1985)</w:t>
      </w:r>
      <w:r w:rsidR="0048112D" w:rsidRPr="00A915E6">
        <w:rPr>
          <w:rFonts w:ascii="Arial" w:hAnsi="Arial" w:cs="Arial"/>
          <w:sz w:val="20"/>
          <w:szCs w:val="20"/>
          <w:lang w:val="fr-FR"/>
        </w:rPr>
        <w:t xml:space="preserve">, Edmond </w:t>
      </w:r>
      <w:proofErr w:type="spellStart"/>
      <w:r w:rsidR="0048112D" w:rsidRPr="00A915E6">
        <w:rPr>
          <w:rFonts w:ascii="Arial" w:hAnsi="Arial" w:cs="Arial"/>
          <w:sz w:val="20"/>
          <w:szCs w:val="20"/>
          <w:lang w:val="fr-FR"/>
        </w:rPr>
        <w:t>Nékiriaï</w:t>
      </w:r>
      <w:proofErr w:type="spellEnd"/>
      <w:r w:rsidR="0048112D" w:rsidRPr="00A915E6">
        <w:rPr>
          <w:rFonts w:ascii="Arial" w:hAnsi="Arial" w:cs="Arial"/>
          <w:sz w:val="20"/>
          <w:szCs w:val="20"/>
          <w:lang w:val="fr-FR"/>
        </w:rPr>
        <w:t xml:space="preserve"> </w:t>
      </w:r>
      <w:r w:rsidR="00A84DBB" w:rsidRPr="00A915E6">
        <w:rPr>
          <w:rFonts w:ascii="Arial" w:hAnsi="Arial" w:cs="Arial"/>
          <w:sz w:val="20"/>
          <w:szCs w:val="20"/>
          <w:lang w:val="fr-FR"/>
        </w:rPr>
        <w:t xml:space="preserve">(co-fondateur </w:t>
      </w:r>
      <w:r w:rsidRPr="00A915E6">
        <w:rPr>
          <w:rFonts w:ascii="Arial" w:hAnsi="Arial" w:cs="Arial"/>
          <w:sz w:val="20"/>
          <w:szCs w:val="20"/>
          <w:lang w:val="fr-FR"/>
        </w:rPr>
        <w:t xml:space="preserve">en 1974 </w:t>
      </w:r>
      <w:r w:rsidR="00A84DBB" w:rsidRPr="00A915E6">
        <w:rPr>
          <w:rFonts w:ascii="Arial" w:hAnsi="Arial" w:cs="Arial"/>
          <w:sz w:val="20"/>
          <w:szCs w:val="20"/>
          <w:lang w:val="fr-FR"/>
        </w:rPr>
        <w:t xml:space="preserve">du parti d’extrême-gauche Union progressiste multiraciale </w:t>
      </w:r>
      <w:r w:rsidRPr="00A915E6">
        <w:rPr>
          <w:rFonts w:ascii="Arial" w:hAnsi="Arial" w:cs="Arial"/>
          <w:sz w:val="20"/>
          <w:szCs w:val="20"/>
          <w:lang w:val="fr-FR"/>
        </w:rPr>
        <w:t xml:space="preserve">– UPM) </w:t>
      </w:r>
      <w:r w:rsidR="0048112D" w:rsidRPr="00A915E6">
        <w:rPr>
          <w:rFonts w:ascii="Arial" w:hAnsi="Arial" w:cs="Arial"/>
          <w:sz w:val="20"/>
          <w:szCs w:val="20"/>
          <w:lang w:val="fr-FR"/>
        </w:rPr>
        <w:t xml:space="preserve">et </w:t>
      </w:r>
      <w:proofErr w:type="spellStart"/>
      <w:r w:rsidR="0048112D" w:rsidRPr="00A915E6">
        <w:rPr>
          <w:rFonts w:ascii="Arial" w:hAnsi="Arial" w:cs="Arial"/>
          <w:sz w:val="20"/>
          <w:szCs w:val="20"/>
          <w:lang w:val="fr-FR"/>
        </w:rPr>
        <w:t>Nidoish</w:t>
      </w:r>
      <w:proofErr w:type="spellEnd"/>
      <w:r w:rsidR="0048112D" w:rsidRPr="00A915E6">
        <w:rPr>
          <w:rFonts w:ascii="Arial" w:hAnsi="Arial" w:cs="Arial"/>
          <w:sz w:val="20"/>
          <w:szCs w:val="20"/>
          <w:lang w:val="fr-FR"/>
        </w:rPr>
        <w:t xml:space="preserve"> </w:t>
      </w:r>
      <w:proofErr w:type="spellStart"/>
      <w:r w:rsidR="0048112D" w:rsidRPr="00A915E6">
        <w:rPr>
          <w:rFonts w:ascii="Arial" w:hAnsi="Arial" w:cs="Arial"/>
          <w:sz w:val="20"/>
          <w:szCs w:val="20"/>
          <w:lang w:val="fr-FR"/>
        </w:rPr>
        <w:lastRenderedPageBreak/>
        <w:t>Naïsseline</w:t>
      </w:r>
      <w:proofErr w:type="spellEnd"/>
      <w:r w:rsidRPr="00A915E6">
        <w:rPr>
          <w:rFonts w:ascii="Arial" w:hAnsi="Arial" w:cs="Arial"/>
          <w:sz w:val="20"/>
          <w:szCs w:val="20"/>
          <w:lang w:val="fr-FR"/>
        </w:rPr>
        <w:t xml:space="preserve"> (co-fondateur en 1976 du Parti de libération kanak – </w:t>
      </w:r>
      <w:proofErr w:type="spellStart"/>
      <w:r w:rsidRPr="00A915E6">
        <w:rPr>
          <w:rFonts w:ascii="Arial" w:hAnsi="Arial" w:cs="Arial"/>
          <w:sz w:val="20"/>
          <w:szCs w:val="20"/>
          <w:lang w:val="fr-FR"/>
        </w:rPr>
        <w:t>P</w:t>
      </w:r>
      <w:r w:rsidR="00B14B6C">
        <w:rPr>
          <w:rFonts w:ascii="Arial" w:hAnsi="Arial" w:cs="Arial"/>
          <w:sz w:val="20"/>
          <w:szCs w:val="20"/>
          <w:lang w:val="fr-FR"/>
        </w:rPr>
        <w:t>alika</w:t>
      </w:r>
      <w:proofErr w:type="spellEnd"/>
      <w:r w:rsidRPr="00A915E6">
        <w:rPr>
          <w:rFonts w:ascii="Arial" w:hAnsi="Arial" w:cs="Arial"/>
          <w:sz w:val="20"/>
          <w:szCs w:val="20"/>
          <w:lang w:val="fr-FR"/>
        </w:rPr>
        <w:t xml:space="preserve"> </w:t>
      </w:r>
      <w:r w:rsidR="00AC302E" w:rsidRPr="00A915E6">
        <w:rPr>
          <w:rFonts w:ascii="Arial" w:hAnsi="Arial" w:cs="Arial"/>
          <w:sz w:val="20"/>
          <w:szCs w:val="20"/>
          <w:lang w:val="fr-FR"/>
        </w:rPr>
        <w:t>–</w:t>
      </w:r>
      <w:r w:rsidR="00AC302E">
        <w:rPr>
          <w:rFonts w:ascii="Arial" w:hAnsi="Arial" w:cs="Arial"/>
          <w:sz w:val="20"/>
          <w:szCs w:val="20"/>
          <w:lang w:val="fr-FR"/>
        </w:rPr>
        <w:t xml:space="preserve"> </w:t>
      </w:r>
      <w:r w:rsidRPr="00A915E6">
        <w:rPr>
          <w:rFonts w:ascii="Arial" w:hAnsi="Arial" w:cs="Arial"/>
          <w:sz w:val="20"/>
          <w:szCs w:val="20"/>
          <w:lang w:val="fr-FR"/>
        </w:rPr>
        <w:t>puis en 1981 de Libération kanak socialiste – LKS</w:t>
      </w:r>
      <w:r w:rsidR="00AC302E">
        <w:rPr>
          <w:rFonts w:ascii="Arial" w:hAnsi="Arial" w:cs="Arial"/>
          <w:sz w:val="20"/>
          <w:szCs w:val="20"/>
          <w:lang w:val="fr-FR"/>
        </w:rPr>
        <w:t xml:space="preserve"> </w:t>
      </w:r>
      <w:r w:rsidR="00AC302E" w:rsidRPr="00A915E6">
        <w:rPr>
          <w:rFonts w:ascii="Arial" w:hAnsi="Arial" w:cs="Arial"/>
          <w:sz w:val="20"/>
          <w:szCs w:val="20"/>
          <w:lang w:val="fr-FR"/>
        </w:rPr>
        <w:t>–</w:t>
      </w:r>
      <w:r w:rsidRPr="00A915E6">
        <w:rPr>
          <w:rFonts w:ascii="Arial" w:hAnsi="Arial" w:cs="Arial"/>
          <w:sz w:val="20"/>
          <w:szCs w:val="20"/>
          <w:lang w:val="fr-FR"/>
        </w:rPr>
        <w:t>,</w:t>
      </w:r>
      <w:r w:rsidR="00AC302E">
        <w:rPr>
          <w:rFonts w:ascii="Arial" w:hAnsi="Arial" w:cs="Arial"/>
          <w:sz w:val="20"/>
          <w:szCs w:val="20"/>
          <w:lang w:val="fr-FR"/>
        </w:rPr>
        <w:t xml:space="preserve"> </w:t>
      </w:r>
      <w:r w:rsidRPr="00A915E6">
        <w:rPr>
          <w:rFonts w:ascii="Arial" w:hAnsi="Arial" w:cs="Arial"/>
          <w:sz w:val="20"/>
          <w:szCs w:val="20"/>
          <w:lang w:val="fr-FR"/>
        </w:rPr>
        <w:t>fav</w:t>
      </w:r>
      <w:r w:rsidR="00AC302E">
        <w:rPr>
          <w:rFonts w:ascii="Arial" w:hAnsi="Arial" w:cs="Arial"/>
          <w:sz w:val="20"/>
          <w:szCs w:val="20"/>
          <w:lang w:val="fr-FR"/>
        </w:rPr>
        <w:t>o</w:t>
      </w:r>
      <w:r w:rsidRPr="00A915E6">
        <w:rPr>
          <w:rFonts w:ascii="Arial" w:hAnsi="Arial" w:cs="Arial"/>
          <w:sz w:val="20"/>
          <w:szCs w:val="20"/>
          <w:lang w:val="fr-FR"/>
        </w:rPr>
        <w:t>r</w:t>
      </w:r>
      <w:r w:rsidR="00AC302E">
        <w:rPr>
          <w:rFonts w:ascii="Arial" w:hAnsi="Arial" w:cs="Arial"/>
          <w:sz w:val="20"/>
          <w:szCs w:val="20"/>
          <w:lang w:val="fr-FR"/>
        </w:rPr>
        <w:t xml:space="preserve">able à </w:t>
      </w:r>
      <w:r w:rsidRPr="00A915E6">
        <w:rPr>
          <w:rFonts w:ascii="Arial" w:hAnsi="Arial" w:cs="Arial"/>
          <w:sz w:val="20"/>
          <w:szCs w:val="20"/>
          <w:lang w:val="fr-FR"/>
        </w:rPr>
        <w:t>une ligne « identitaire »</w:t>
      </w:r>
      <w:r w:rsidRPr="00A915E6">
        <w:rPr>
          <w:rStyle w:val="FootnoteReference"/>
          <w:rFonts w:ascii="Arial" w:hAnsi="Arial" w:cs="Arial"/>
          <w:sz w:val="20"/>
          <w:szCs w:val="20"/>
          <w:lang w:val="fr-FR"/>
        </w:rPr>
        <w:footnoteReference w:id="14"/>
      </w:r>
      <w:r w:rsidRPr="00A915E6">
        <w:rPr>
          <w:rFonts w:ascii="Arial" w:hAnsi="Arial" w:cs="Arial"/>
          <w:sz w:val="20"/>
          <w:szCs w:val="20"/>
          <w:lang w:val="fr-FR"/>
        </w:rPr>
        <w:t>).</w:t>
      </w:r>
    </w:p>
    <w:p w:rsidR="00B14B6C" w:rsidRDefault="006775FA"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Ainsi peut-on considérer que la quasi-totalité des tendances politiques, des origines ethniques, des affiliations religieuses, </w:t>
      </w:r>
      <w:r w:rsidR="004D0492" w:rsidRPr="00A915E6">
        <w:rPr>
          <w:rFonts w:ascii="Arial" w:hAnsi="Arial" w:cs="Arial"/>
          <w:sz w:val="20"/>
          <w:szCs w:val="20"/>
          <w:lang w:val="fr-FR"/>
        </w:rPr>
        <w:t xml:space="preserve">syndicales, </w:t>
      </w:r>
      <w:r w:rsidRPr="00A915E6">
        <w:rPr>
          <w:rFonts w:ascii="Arial" w:hAnsi="Arial" w:cs="Arial"/>
          <w:sz w:val="20"/>
          <w:szCs w:val="20"/>
          <w:lang w:val="fr-FR"/>
        </w:rPr>
        <w:t xml:space="preserve">sociales ou culturelles sont représentées dans la négociation qui aboutit aux Accords de Matignon. Tout au plus peut-on s’interroger pour savoir si les populations non-européennes et non-kanak </w:t>
      </w:r>
      <w:r w:rsidR="004D0492" w:rsidRPr="00A915E6">
        <w:rPr>
          <w:rFonts w:ascii="Arial" w:hAnsi="Arial" w:cs="Arial"/>
          <w:sz w:val="20"/>
          <w:szCs w:val="20"/>
          <w:lang w:val="fr-FR"/>
        </w:rPr>
        <w:t xml:space="preserve">qui composent aussi la population néo-calédonienne </w:t>
      </w:r>
      <w:r w:rsidRPr="00A915E6">
        <w:rPr>
          <w:rFonts w:ascii="Arial" w:hAnsi="Arial" w:cs="Arial"/>
          <w:sz w:val="20"/>
          <w:szCs w:val="20"/>
          <w:lang w:val="fr-FR"/>
        </w:rPr>
        <w:t xml:space="preserve">(Polynésiens, </w:t>
      </w:r>
      <w:r w:rsidR="004D0492" w:rsidRPr="00A915E6">
        <w:rPr>
          <w:rFonts w:ascii="Arial" w:hAnsi="Arial" w:cs="Arial"/>
          <w:sz w:val="20"/>
          <w:szCs w:val="20"/>
          <w:lang w:val="fr-FR"/>
        </w:rPr>
        <w:t>ni-Vanuatu, Indonésiens, Vietnamiens, Kabyles, etc.</w:t>
      </w:r>
      <w:r w:rsidR="004D0492" w:rsidRPr="00A915E6">
        <w:rPr>
          <w:rStyle w:val="FootnoteReference"/>
          <w:rFonts w:ascii="Arial" w:hAnsi="Arial" w:cs="Arial"/>
          <w:sz w:val="20"/>
          <w:szCs w:val="20"/>
          <w:lang w:val="fr-FR"/>
        </w:rPr>
        <w:footnoteReference w:id="15"/>
      </w:r>
      <w:r w:rsidR="004D0492" w:rsidRPr="00A915E6">
        <w:rPr>
          <w:rFonts w:ascii="Arial" w:hAnsi="Arial" w:cs="Arial"/>
          <w:sz w:val="20"/>
          <w:szCs w:val="20"/>
          <w:lang w:val="fr-FR"/>
        </w:rPr>
        <w:t>) se considèrent comme suffisamment représentées par cette délégation.</w:t>
      </w:r>
      <w:r w:rsidR="00014968" w:rsidRPr="00A915E6">
        <w:rPr>
          <w:rFonts w:ascii="Arial" w:hAnsi="Arial" w:cs="Arial"/>
          <w:sz w:val="20"/>
          <w:szCs w:val="20"/>
          <w:lang w:val="fr-FR"/>
        </w:rPr>
        <w:t xml:space="preserve"> En tout état de cause, le résultat de la négociation, les Accords de Matignon-Oudinot, fait l’objet d’une consultation non seulement de toute la population de Nouvelle-Calédonie, mais aussi de la population française de métropole. En substance, les accords prévoient : la reprise de l'autorité administrative directe de l'État français sur le territoire pour une année ; un référendum national à l'automne suivant portant sur les nouvelles institutions à mettre en place ; la libération des prisonniers kanak ; la création de trois provinces: Sud, Nord et Îles ; l’organisation d'un scrutin d'autodétermination en Nouvelle-Calédonie dans les dix ans (1998)</w:t>
      </w:r>
      <w:r w:rsidR="00014968" w:rsidRPr="00A915E6">
        <w:rPr>
          <w:rStyle w:val="FootnoteReference"/>
          <w:rFonts w:ascii="Arial" w:hAnsi="Arial" w:cs="Arial"/>
          <w:sz w:val="20"/>
          <w:szCs w:val="20"/>
          <w:lang w:val="fr-FR"/>
        </w:rPr>
        <w:footnoteReference w:id="16"/>
      </w:r>
      <w:r w:rsidR="00014968" w:rsidRPr="00A915E6">
        <w:rPr>
          <w:rFonts w:ascii="Arial" w:hAnsi="Arial" w:cs="Arial"/>
          <w:sz w:val="20"/>
          <w:szCs w:val="20"/>
          <w:lang w:val="fr-FR"/>
        </w:rPr>
        <w:t xml:space="preserve">. </w:t>
      </w:r>
    </w:p>
    <w:p w:rsidR="00014968" w:rsidRPr="00A915E6" w:rsidRDefault="00014968"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Lors du référendum du 6 novembre 1988, </w:t>
      </w:r>
      <w:r w:rsidR="00213D4B" w:rsidRPr="00A915E6">
        <w:rPr>
          <w:rFonts w:ascii="Arial" w:hAnsi="Arial" w:cs="Arial"/>
          <w:sz w:val="20"/>
          <w:szCs w:val="20"/>
          <w:lang w:val="fr-FR"/>
        </w:rPr>
        <w:t>p</w:t>
      </w:r>
      <w:r w:rsidR="00D50678" w:rsidRPr="00A915E6">
        <w:rPr>
          <w:rFonts w:ascii="Arial" w:hAnsi="Arial" w:cs="Arial"/>
          <w:sz w:val="20"/>
          <w:szCs w:val="20"/>
          <w:lang w:val="fr-FR"/>
        </w:rPr>
        <w:t>rè</w:t>
      </w:r>
      <w:r w:rsidR="00213D4B" w:rsidRPr="00A915E6">
        <w:rPr>
          <w:rFonts w:ascii="Arial" w:hAnsi="Arial" w:cs="Arial"/>
          <w:sz w:val="20"/>
          <w:szCs w:val="20"/>
          <w:lang w:val="fr-FR"/>
        </w:rPr>
        <w:t>s de 8</w:t>
      </w:r>
      <w:r w:rsidR="00D50678" w:rsidRPr="00A915E6">
        <w:rPr>
          <w:rFonts w:ascii="Arial" w:hAnsi="Arial" w:cs="Arial"/>
          <w:sz w:val="20"/>
          <w:szCs w:val="20"/>
          <w:lang w:val="fr-FR"/>
        </w:rPr>
        <w:t>0</w:t>
      </w:r>
      <w:r w:rsidR="00213D4B" w:rsidRPr="00A915E6">
        <w:rPr>
          <w:rFonts w:ascii="Arial" w:hAnsi="Arial" w:cs="Arial"/>
          <w:sz w:val="20"/>
          <w:szCs w:val="20"/>
          <w:lang w:val="fr-FR"/>
        </w:rPr>
        <w:t xml:space="preserve"> % des votants </w:t>
      </w:r>
      <w:r w:rsidR="00D50678" w:rsidRPr="00A915E6">
        <w:rPr>
          <w:rFonts w:ascii="Arial" w:hAnsi="Arial" w:cs="Arial"/>
          <w:sz w:val="20"/>
          <w:szCs w:val="20"/>
          <w:lang w:val="fr-FR"/>
        </w:rPr>
        <w:t xml:space="preserve">de métropole </w:t>
      </w:r>
      <w:r w:rsidR="00213D4B" w:rsidRPr="00A915E6">
        <w:rPr>
          <w:rFonts w:ascii="Arial" w:hAnsi="Arial" w:cs="Arial"/>
          <w:sz w:val="20"/>
          <w:szCs w:val="20"/>
          <w:lang w:val="fr-FR"/>
        </w:rPr>
        <w:t xml:space="preserve">se prononcent en faveur du nouveau statut, mais moins de 37 % des électeurs inscrits ont pris part au scrutin. En Nouvelle-Calédonie, le </w:t>
      </w:r>
      <w:r w:rsidR="00B14B6C">
        <w:rPr>
          <w:rFonts w:ascii="Arial" w:hAnsi="Arial" w:cs="Arial"/>
          <w:sz w:val="20"/>
          <w:szCs w:val="20"/>
          <w:lang w:val="fr-FR"/>
        </w:rPr>
        <w:t>« </w:t>
      </w:r>
      <w:r w:rsidR="00213D4B" w:rsidRPr="00A915E6">
        <w:rPr>
          <w:rFonts w:ascii="Arial" w:hAnsi="Arial" w:cs="Arial"/>
          <w:sz w:val="20"/>
          <w:szCs w:val="20"/>
          <w:lang w:val="fr-FR"/>
        </w:rPr>
        <w:t>oui</w:t>
      </w:r>
      <w:r w:rsidR="00B14B6C">
        <w:rPr>
          <w:rFonts w:ascii="Arial" w:hAnsi="Arial" w:cs="Arial"/>
          <w:sz w:val="20"/>
          <w:szCs w:val="20"/>
          <w:lang w:val="fr-FR"/>
        </w:rPr>
        <w:t> »</w:t>
      </w:r>
      <w:r w:rsidR="00213D4B" w:rsidRPr="00A915E6">
        <w:rPr>
          <w:rFonts w:ascii="Arial" w:hAnsi="Arial" w:cs="Arial"/>
          <w:sz w:val="20"/>
          <w:szCs w:val="20"/>
          <w:lang w:val="fr-FR"/>
        </w:rPr>
        <w:t xml:space="preserve"> l’emporte </w:t>
      </w:r>
      <w:r w:rsidR="00F6278E" w:rsidRPr="00A915E6">
        <w:rPr>
          <w:rFonts w:ascii="Arial" w:hAnsi="Arial" w:cs="Arial"/>
          <w:sz w:val="20"/>
          <w:szCs w:val="20"/>
          <w:lang w:val="fr-FR"/>
        </w:rPr>
        <w:t>avec</w:t>
      </w:r>
      <w:r w:rsidR="00213D4B" w:rsidRPr="00A915E6">
        <w:rPr>
          <w:rFonts w:ascii="Arial" w:hAnsi="Arial" w:cs="Arial"/>
          <w:sz w:val="20"/>
          <w:szCs w:val="20"/>
          <w:lang w:val="fr-FR"/>
        </w:rPr>
        <w:t xml:space="preserve"> </w:t>
      </w:r>
      <w:r w:rsidR="00B14B6C">
        <w:rPr>
          <w:rFonts w:ascii="Arial" w:hAnsi="Arial" w:cs="Arial"/>
          <w:sz w:val="20"/>
          <w:szCs w:val="20"/>
          <w:lang w:val="fr-FR"/>
        </w:rPr>
        <w:t xml:space="preserve">près </w:t>
      </w:r>
      <w:r w:rsidR="00213D4B" w:rsidRPr="00A915E6">
        <w:rPr>
          <w:rFonts w:ascii="Arial" w:hAnsi="Arial" w:cs="Arial"/>
          <w:sz w:val="20"/>
          <w:szCs w:val="20"/>
          <w:lang w:val="fr-FR"/>
        </w:rPr>
        <w:t xml:space="preserve">de </w:t>
      </w:r>
      <w:r w:rsidR="00F6278E" w:rsidRPr="00A915E6">
        <w:rPr>
          <w:rFonts w:ascii="Arial" w:hAnsi="Arial" w:cs="Arial"/>
          <w:sz w:val="20"/>
          <w:szCs w:val="20"/>
          <w:lang w:val="fr-FR"/>
        </w:rPr>
        <w:t>57</w:t>
      </w:r>
      <w:r w:rsidR="00213D4B" w:rsidRPr="00A915E6">
        <w:rPr>
          <w:rFonts w:ascii="Arial" w:hAnsi="Arial" w:cs="Arial"/>
          <w:sz w:val="20"/>
          <w:szCs w:val="20"/>
          <w:lang w:val="fr-FR"/>
        </w:rPr>
        <w:t xml:space="preserve"> % </w:t>
      </w:r>
      <w:r w:rsidR="00F6278E" w:rsidRPr="00A915E6">
        <w:rPr>
          <w:rFonts w:ascii="Arial" w:hAnsi="Arial" w:cs="Arial"/>
          <w:sz w:val="20"/>
          <w:szCs w:val="20"/>
          <w:lang w:val="fr-FR"/>
        </w:rPr>
        <w:t>et</w:t>
      </w:r>
      <w:r w:rsidR="00213D4B" w:rsidRPr="00A915E6">
        <w:rPr>
          <w:rFonts w:ascii="Arial" w:hAnsi="Arial" w:cs="Arial"/>
          <w:sz w:val="20"/>
          <w:szCs w:val="20"/>
          <w:lang w:val="fr-FR"/>
        </w:rPr>
        <w:t xml:space="preserve"> une </w:t>
      </w:r>
      <w:r w:rsidR="00D7532D" w:rsidRPr="00A915E6">
        <w:rPr>
          <w:rFonts w:ascii="Arial" w:hAnsi="Arial" w:cs="Arial"/>
          <w:sz w:val="20"/>
          <w:szCs w:val="20"/>
          <w:lang w:val="fr-FR"/>
        </w:rPr>
        <w:t>absten</w:t>
      </w:r>
      <w:r w:rsidR="00213D4B" w:rsidRPr="00A915E6">
        <w:rPr>
          <w:rFonts w:ascii="Arial" w:hAnsi="Arial" w:cs="Arial"/>
          <w:sz w:val="20"/>
          <w:szCs w:val="20"/>
          <w:lang w:val="fr-FR"/>
        </w:rPr>
        <w:t xml:space="preserve">tion de plus de </w:t>
      </w:r>
      <w:r w:rsidR="00D7532D" w:rsidRPr="00A915E6">
        <w:rPr>
          <w:rFonts w:ascii="Arial" w:hAnsi="Arial" w:cs="Arial"/>
          <w:sz w:val="20"/>
          <w:szCs w:val="20"/>
          <w:lang w:val="fr-FR"/>
        </w:rPr>
        <w:t>37</w:t>
      </w:r>
      <w:r w:rsidR="00213D4B" w:rsidRPr="00A915E6">
        <w:rPr>
          <w:rFonts w:ascii="Arial" w:hAnsi="Arial" w:cs="Arial"/>
          <w:sz w:val="20"/>
          <w:szCs w:val="20"/>
          <w:lang w:val="fr-FR"/>
        </w:rPr>
        <w:t> %</w:t>
      </w:r>
      <w:r w:rsidR="00213D4B" w:rsidRPr="00A915E6">
        <w:rPr>
          <w:rStyle w:val="FootnoteReference"/>
          <w:rFonts w:ascii="Arial" w:hAnsi="Arial" w:cs="Arial"/>
          <w:sz w:val="20"/>
          <w:szCs w:val="20"/>
          <w:lang w:val="fr-FR"/>
        </w:rPr>
        <w:footnoteReference w:id="17"/>
      </w:r>
      <w:r w:rsidR="00213D4B" w:rsidRPr="00A915E6">
        <w:rPr>
          <w:rFonts w:ascii="Arial" w:hAnsi="Arial" w:cs="Arial"/>
          <w:sz w:val="20"/>
          <w:szCs w:val="20"/>
          <w:lang w:val="fr-FR"/>
        </w:rPr>
        <w:t>.</w:t>
      </w:r>
      <w:r w:rsidR="00D7532D" w:rsidRPr="00A915E6">
        <w:rPr>
          <w:rFonts w:ascii="Arial" w:hAnsi="Arial" w:cs="Arial"/>
          <w:sz w:val="20"/>
          <w:szCs w:val="20"/>
          <w:lang w:val="fr-FR"/>
        </w:rPr>
        <w:t xml:space="preserve"> Dans le Sud (à majorité européenne</w:t>
      </w:r>
      <w:r w:rsidR="00D50678" w:rsidRPr="00A915E6">
        <w:rPr>
          <w:rFonts w:ascii="Arial" w:hAnsi="Arial" w:cs="Arial"/>
          <w:sz w:val="20"/>
          <w:szCs w:val="20"/>
          <w:lang w:val="fr-FR"/>
        </w:rPr>
        <w:t>)</w:t>
      </w:r>
      <w:r w:rsidR="00D7532D" w:rsidRPr="00A915E6">
        <w:rPr>
          <w:rFonts w:ascii="Arial" w:hAnsi="Arial" w:cs="Arial"/>
          <w:sz w:val="20"/>
          <w:szCs w:val="20"/>
          <w:lang w:val="fr-FR"/>
        </w:rPr>
        <w:t>, le « non » obtient plus de 60 % des voix ; dans l'Ouest (à majorité kanak) 41,85% ; dans l'Est, le « oui » obtient 87 % et dans les îles, environ 85 %</w:t>
      </w:r>
      <w:r w:rsidR="00D7532D" w:rsidRPr="00A915E6">
        <w:rPr>
          <w:rStyle w:val="FootnoteReference"/>
          <w:rFonts w:ascii="Arial" w:hAnsi="Arial" w:cs="Arial"/>
          <w:sz w:val="20"/>
          <w:szCs w:val="20"/>
          <w:lang w:val="fr-FR"/>
        </w:rPr>
        <w:footnoteReference w:id="18"/>
      </w:r>
      <w:r w:rsidR="00D7532D" w:rsidRPr="00A915E6">
        <w:rPr>
          <w:rFonts w:ascii="Arial" w:hAnsi="Arial" w:cs="Arial"/>
          <w:sz w:val="20"/>
          <w:szCs w:val="20"/>
          <w:lang w:val="fr-FR"/>
        </w:rPr>
        <w:t>.</w:t>
      </w:r>
      <w:r w:rsidR="00D50678" w:rsidRPr="00A915E6">
        <w:rPr>
          <w:rFonts w:ascii="Arial" w:hAnsi="Arial" w:cs="Arial"/>
          <w:sz w:val="20"/>
          <w:szCs w:val="20"/>
          <w:lang w:val="fr-FR"/>
        </w:rPr>
        <w:t xml:space="preserve"> Comme on le voit, si la consultation référendaire a légitimé le résultat de la négociation, elle n’a pas, loin s’en faut, mis un terme à la fracture entre les deux </w:t>
      </w:r>
      <w:r w:rsidR="00B14B6C">
        <w:rPr>
          <w:rFonts w:ascii="Arial" w:hAnsi="Arial" w:cs="Arial"/>
          <w:sz w:val="20"/>
          <w:szCs w:val="20"/>
          <w:lang w:val="fr-FR"/>
        </w:rPr>
        <w:t xml:space="preserve">principales </w:t>
      </w:r>
      <w:r w:rsidR="00D50678" w:rsidRPr="00A915E6">
        <w:rPr>
          <w:rFonts w:ascii="Arial" w:hAnsi="Arial" w:cs="Arial"/>
          <w:sz w:val="20"/>
          <w:szCs w:val="20"/>
          <w:lang w:val="fr-FR"/>
        </w:rPr>
        <w:t>communautés calédoniennes.</w:t>
      </w:r>
    </w:p>
    <w:p w:rsidR="00014968" w:rsidRPr="00A915E6" w:rsidRDefault="00213D4B" w:rsidP="00EB7F21">
      <w:pPr>
        <w:pStyle w:val="ListParagraph"/>
        <w:numPr>
          <w:ilvl w:val="0"/>
          <w:numId w:val="2"/>
        </w:numPr>
        <w:spacing w:line="240" w:lineRule="auto"/>
        <w:contextualSpacing w:val="0"/>
        <w:jc w:val="both"/>
        <w:rPr>
          <w:rFonts w:ascii="Arial" w:hAnsi="Arial" w:cs="Arial"/>
          <w:sz w:val="20"/>
          <w:szCs w:val="20"/>
          <w:lang w:val="fr-FR"/>
        </w:rPr>
      </w:pPr>
      <w:r w:rsidRPr="00A915E6">
        <w:rPr>
          <w:rFonts w:ascii="Arial" w:hAnsi="Arial" w:cs="Arial"/>
          <w:sz w:val="20"/>
          <w:szCs w:val="20"/>
          <w:u w:val="single"/>
          <w:lang w:val="fr-FR"/>
        </w:rPr>
        <w:t>L’Accord de Nouméa</w:t>
      </w:r>
      <w:r w:rsidRPr="00A915E6">
        <w:rPr>
          <w:rFonts w:ascii="Arial" w:hAnsi="Arial" w:cs="Arial"/>
          <w:sz w:val="20"/>
          <w:szCs w:val="20"/>
          <w:lang w:val="fr-FR"/>
        </w:rPr>
        <w:t xml:space="preserve"> (1998) :</w:t>
      </w:r>
    </w:p>
    <w:p w:rsidR="00213D4B" w:rsidRPr="00A915E6" w:rsidRDefault="00D50678"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Peu après la mise en place des institutions prévues par l’accord de 1988, deux de ses signataires, Jean-Marie </w:t>
      </w:r>
      <w:proofErr w:type="spellStart"/>
      <w:r w:rsidRPr="00A915E6">
        <w:rPr>
          <w:rFonts w:ascii="Arial" w:hAnsi="Arial" w:cs="Arial"/>
          <w:sz w:val="20"/>
          <w:szCs w:val="20"/>
          <w:lang w:val="fr-FR"/>
        </w:rPr>
        <w:t>Tjibaou</w:t>
      </w:r>
      <w:proofErr w:type="spellEnd"/>
      <w:r w:rsidRPr="00A915E6">
        <w:rPr>
          <w:rFonts w:ascii="Arial" w:hAnsi="Arial" w:cs="Arial"/>
          <w:sz w:val="20"/>
          <w:szCs w:val="20"/>
          <w:lang w:val="fr-FR"/>
        </w:rPr>
        <w:t xml:space="preserve"> et </w:t>
      </w:r>
      <w:hyperlink r:id="rId8" w:tooltip="Yeiwéné Yeiwéné" w:history="1">
        <w:proofErr w:type="spellStart"/>
        <w:r w:rsidRPr="00A915E6">
          <w:rPr>
            <w:rFonts w:ascii="Arial" w:hAnsi="Arial" w:cs="Arial"/>
            <w:sz w:val="20"/>
            <w:szCs w:val="20"/>
            <w:lang w:val="fr-FR"/>
          </w:rPr>
          <w:t>Yeiwéné</w:t>
        </w:r>
        <w:proofErr w:type="spellEnd"/>
        <w:r w:rsidRPr="00A915E6">
          <w:rPr>
            <w:rFonts w:ascii="Arial" w:hAnsi="Arial" w:cs="Arial"/>
            <w:sz w:val="20"/>
            <w:szCs w:val="20"/>
            <w:lang w:val="fr-FR"/>
          </w:rPr>
          <w:t xml:space="preserve"> </w:t>
        </w:r>
        <w:proofErr w:type="spellStart"/>
        <w:r w:rsidRPr="00A915E6">
          <w:rPr>
            <w:rFonts w:ascii="Arial" w:hAnsi="Arial" w:cs="Arial"/>
            <w:sz w:val="20"/>
            <w:szCs w:val="20"/>
            <w:lang w:val="fr-FR"/>
          </w:rPr>
          <w:t>Yeiwéné</w:t>
        </w:r>
        <w:proofErr w:type="spellEnd"/>
      </w:hyperlink>
      <w:r w:rsidRPr="00A915E6">
        <w:rPr>
          <w:rFonts w:ascii="Arial" w:hAnsi="Arial" w:cs="Arial"/>
          <w:sz w:val="20"/>
          <w:szCs w:val="20"/>
          <w:lang w:val="fr-FR"/>
        </w:rPr>
        <w:t xml:space="preserve">, son bras droit au </w:t>
      </w:r>
      <w:hyperlink r:id="rId9" w:tooltip="FLNKS" w:history="1">
        <w:r w:rsidRPr="00A915E6">
          <w:rPr>
            <w:rFonts w:ascii="Arial" w:hAnsi="Arial" w:cs="Arial"/>
            <w:sz w:val="20"/>
            <w:szCs w:val="20"/>
            <w:lang w:val="fr-FR"/>
          </w:rPr>
          <w:t>FLNKS</w:t>
        </w:r>
      </w:hyperlink>
      <w:r w:rsidRPr="00A915E6">
        <w:rPr>
          <w:rFonts w:ascii="Arial" w:hAnsi="Arial" w:cs="Arial"/>
          <w:sz w:val="20"/>
          <w:szCs w:val="20"/>
          <w:lang w:val="fr-FR"/>
        </w:rPr>
        <w:t xml:space="preserve">, sont assassinés le </w:t>
      </w:r>
      <w:hyperlink r:id="rId10" w:tooltip="4 mai" w:history="1">
        <w:r w:rsidRPr="00A915E6">
          <w:rPr>
            <w:rFonts w:ascii="Arial" w:hAnsi="Arial" w:cs="Arial"/>
            <w:sz w:val="20"/>
            <w:szCs w:val="20"/>
            <w:lang w:val="fr-FR"/>
          </w:rPr>
          <w:t>4</w:t>
        </w:r>
      </w:hyperlink>
      <w:r w:rsidR="00D2076B" w:rsidRPr="00A915E6">
        <w:rPr>
          <w:rFonts w:ascii="Arial" w:hAnsi="Arial" w:cs="Arial"/>
          <w:sz w:val="20"/>
          <w:szCs w:val="20"/>
          <w:lang w:val="fr-FR"/>
        </w:rPr>
        <w:t xml:space="preserve"> </w:t>
      </w:r>
      <w:hyperlink r:id="rId11" w:tooltip="Mai 1989" w:history="1">
        <w:r w:rsidRPr="00A915E6">
          <w:rPr>
            <w:rFonts w:ascii="Arial" w:hAnsi="Arial" w:cs="Arial"/>
            <w:sz w:val="20"/>
            <w:szCs w:val="20"/>
            <w:lang w:val="fr-FR"/>
          </w:rPr>
          <w:t>mai</w:t>
        </w:r>
      </w:hyperlink>
      <w:r w:rsidR="00D2076B" w:rsidRPr="00A915E6">
        <w:rPr>
          <w:rFonts w:ascii="Arial" w:hAnsi="Arial" w:cs="Arial"/>
          <w:sz w:val="20"/>
          <w:szCs w:val="20"/>
          <w:lang w:val="fr-FR"/>
        </w:rPr>
        <w:t xml:space="preserve"> </w:t>
      </w:r>
      <w:hyperlink r:id="rId12" w:tooltip="1989" w:history="1">
        <w:r w:rsidRPr="00A915E6">
          <w:rPr>
            <w:rFonts w:ascii="Arial" w:hAnsi="Arial" w:cs="Arial"/>
            <w:sz w:val="20"/>
            <w:szCs w:val="20"/>
            <w:lang w:val="fr-FR"/>
          </w:rPr>
          <w:t>1989</w:t>
        </w:r>
      </w:hyperlink>
      <w:r w:rsidRPr="00A915E6">
        <w:rPr>
          <w:rFonts w:ascii="Arial" w:hAnsi="Arial" w:cs="Arial"/>
          <w:sz w:val="20"/>
          <w:szCs w:val="20"/>
          <w:lang w:val="fr-FR"/>
        </w:rPr>
        <w:t xml:space="preserve"> lors de la commémoration de la </w:t>
      </w:r>
      <w:hyperlink r:id="rId13" w:tooltip="Prise d'otages d'Ouvéa" w:history="1">
        <w:r w:rsidRPr="00A915E6">
          <w:rPr>
            <w:rFonts w:ascii="Arial" w:hAnsi="Arial" w:cs="Arial"/>
            <w:sz w:val="20"/>
            <w:szCs w:val="20"/>
            <w:lang w:val="fr-FR"/>
          </w:rPr>
          <w:t>tragédie d'Ouvéa</w:t>
        </w:r>
      </w:hyperlink>
      <w:r w:rsidRPr="00A915E6">
        <w:rPr>
          <w:rFonts w:ascii="Arial" w:hAnsi="Arial" w:cs="Arial"/>
          <w:sz w:val="20"/>
          <w:szCs w:val="20"/>
          <w:lang w:val="fr-FR"/>
        </w:rPr>
        <w:t xml:space="preserve"> par un Kanak les</w:t>
      </w:r>
      <w:r w:rsidR="00D2076B" w:rsidRPr="00A915E6">
        <w:rPr>
          <w:rFonts w:ascii="Arial" w:hAnsi="Arial" w:cs="Arial"/>
          <w:sz w:val="20"/>
          <w:szCs w:val="20"/>
          <w:lang w:val="fr-FR"/>
        </w:rPr>
        <w:t xml:space="preserve"> </w:t>
      </w:r>
      <w:r w:rsidRPr="00A915E6">
        <w:rPr>
          <w:rFonts w:ascii="Arial" w:hAnsi="Arial" w:cs="Arial"/>
          <w:sz w:val="20"/>
          <w:szCs w:val="20"/>
          <w:lang w:val="fr-FR"/>
        </w:rPr>
        <w:t xml:space="preserve">accusant d’avoir trahi la cause indépendantiste. Ce dernier acte de violence majeur du conflit de Nouvelle-Calédonie provoque un traumatisme qui à la fois unit la population kanak et amène le leader loyaliste, Jacques Lafleur, à faire preuve de coopération dans la mise en œuvre des accords. </w:t>
      </w:r>
      <w:r w:rsidR="00D2076B" w:rsidRPr="00A915E6">
        <w:rPr>
          <w:rFonts w:ascii="Arial" w:hAnsi="Arial" w:cs="Arial"/>
          <w:sz w:val="20"/>
          <w:szCs w:val="20"/>
          <w:lang w:val="fr-FR"/>
        </w:rPr>
        <w:t>En effet, en dépit du refus majoritaire du statut d’autonomie par la population européenne, le chef du RPCR n’a pas perdu sa l</w:t>
      </w:r>
      <w:r w:rsidR="00BE6FD3" w:rsidRPr="00A915E6">
        <w:rPr>
          <w:rFonts w:ascii="Arial" w:hAnsi="Arial" w:cs="Arial"/>
          <w:sz w:val="20"/>
          <w:szCs w:val="20"/>
          <w:lang w:val="fr-FR"/>
        </w:rPr>
        <w:t>égitimité comme partenaire du F</w:t>
      </w:r>
      <w:r w:rsidR="00D2076B" w:rsidRPr="00A915E6">
        <w:rPr>
          <w:rFonts w:ascii="Arial" w:hAnsi="Arial" w:cs="Arial"/>
          <w:sz w:val="20"/>
          <w:szCs w:val="20"/>
          <w:lang w:val="fr-FR"/>
        </w:rPr>
        <w:t>L</w:t>
      </w:r>
      <w:r w:rsidR="00BE6FD3" w:rsidRPr="00A915E6">
        <w:rPr>
          <w:rFonts w:ascii="Arial" w:hAnsi="Arial" w:cs="Arial"/>
          <w:sz w:val="20"/>
          <w:szCs w:val="20"/>
          <w:lang w:val="fr-FR"/>
        </w:rPr>
        <w:t>N</w:t>
      </w:r>
      <w:r w:rsidR="00D2076B" w:rsidRPr="00A915E6">
        <w:rPr>
          <w:rFonts w:ascii="Arial" w:hAnsi="Arial" w:cs="Arial"/>
          <w:sz w:val="20"/>
          <w:szCs w:val="20"/>
          <w:lang w:val="fr-FR"/>
        </w:rPr>
        <w:t xml:space="preserve">KS. </w:t>
      </w:r>
      <w:r w:rsidRPr="00A915E6">
        <w:rPr>
          <w:rFonts w:ascii="Arial" w:hAnsi="Arial" w:cs="Arial"/>
          <w:sz w:val="20"/>
          <w:szCs w:val="20"/>
          <w:lang w:val="fr-FR"/>
        </w:rPr>
        <w:t xml:space="preserve">Lorsque, </w:t>
      </w:r>
      <w:r w:rsidR="00D2076B" w:rsidRPr="00A915E6">
        <w:rPr>
          <w:rFonts w:ascii="Arial" w:hAnsi="Arial" w:cs="Arial"/>
          <w:sz w:val="20"/>
          <w:szCs w:val="20"/>
          <w:lang w:val="fr-FR"/>
        </w:rPr>
        <w:t xml:space="preserve">en 1991, </w:t>
      </w:r>
      <w:r w:rsidRPr="00A915E6">
        <w:rPr>
          <w:rFonts w:ascii="Arial" w:hAnsi="Arial" w:cs="Arial"/>
          <w:sz w:val="20"/>
          <w:szCs w:val="20"/>
          <w:lang w:val="fr-FR"/>
        </w:rPr>
        <w:t xml:space="preserve">à l’approche du délai de dix ans prévu par l’Accord de Matignon-Oudinot pour </w:t>
      </w:r>
      <w:r w:rsidR="00D2076B" w:rsidRPr="00A915E6">
        <w:rPr>
          <w:rFonts w:ascii="Arial" w:hAnsi="Arial" w:cs="Arial"/>
          <w:sz w:val="20"/>
          <w:szCs w:val="20"/>
          <w:lang w:val="fr-FR"/>
        </w:rPr>
        <w:t xml:space="preserve">le scrutin d’autodétermination, Jacques Lafleur estime que le territoire risquerait de retomber dans la violence </w:t>
      </w:r>
      <w:r w:rsidR="00B14B6C">
        <w:rPr>
          <w:rFonts w:ascii="Arial" w:hAnsi="Arial" w:cs="Arial"/>
          <w:sz w:val="20"/>
          <w:szCs w:val="20"/>
          <w:lang w:val="fr-FR"/>
        </w:rPr>
        <w:t>quel que soit</w:t>
      </w:r>
      <w:r w:rsidR="00BE6FD3" w:rsidRPr="00A915E6">
        <w:rPr>
          <w:rFonts w:ascii="Arial" w:hAnsi="Arial" w:cs="Arial"/>
          <w:sz w:val="20"/>
          <w:szCs w:val="20"/>
          <w:lang w:val="fr-FR"/>
        </w:rPr>
        <w:t xml:space="preserve"> le résultat, il propose au F</w:t>
      </w:r>
      <w:r w:rsidR="00D2076B" w:rsidRPr="00A915E6">
        <w:rPr>
          <w:rFonts w:ascii="Arial" w:hAnsi="Arial" w:cs="Arial"/>
          <w:sz w:val="20"/>
          <w:szCs w:val="20"/>
          <w:lang w:val="fr-FR"/>
        </w:rPr>
        <w:t>L</w:t>
      </w:r>
      <w:r w:rsidR="00BE6FD3" w:rsidRPr="00A915E6">
        <w:rPr>
          <w:rFonts w:ascii="Arial" w:hAnsi="Arial" w:cs="Arial"/>
          <w:sz w:val="20"/>
          <w:szCs w:val="20"/>
          <w:lang w:val="fr-FR"/>
        </w:rPr>
        <w:t>N</w:t>
      </w:r>
      <w:r w:rsidR="00D2076B" w:rsidRPr="00A915E6">
        <w:rPr>
          <w:rFonts w:ascii="Arial" w:hAnsi="Arial" w:cs="Arial"/>
          <w:sz w:val="20"/>
          <w:szCs w:val="20"/>
          <w:lang w:val="fr-FR"/>
        </w:rPr>
        <w:t>KS de reporter cette échéance au moyen d’une « solution consensuelle »</w:t>
      </w:r>
      <w:r w:rsidR="00D2076B" w:rsidRPr="00A915E6">
        <w:rPr>
          <w:rStyle w:val="FootnoteReference"/>
          <w:rFonts w:ascii="Arial" w:hAnsi="Arial" w:cs="Arial"/>
          <w:sz w:val="20"/>
          <w:szCs w:val="20"/>
          <w:lang w:val="fr-FR"/>
        </w:rPr>
        <w:footnoteReference w:id="19"/>
      </w:r>
      <w:r w:rsidR="00D2076B" w:rsidRPr="00A915E6">
        <w:rPr>
          <w:rFonts w:ascii="Arial" w:hAnsi="Arial" w:cs="Arial"/>
          <w:sz w:val="20"/>
          <w:szCs w:val="20"/>
          <w:lang w:val="fr-FR"/>
        </w:rPr>
        <w:t>.</w:t>
      </w:r>
      <w:r w:rsidR="00AB6930" w:rsidRPr="00A915E6">
        <w:rPr>
          <w:rFonts w:ascii="Arial" w:hAnsi="Arial" w:cs="Arial"/>
          <w:sz w:val="20"/>
          <w:szCs w:val="20"/>
          <w:lang w:val="fr-FR"/>
        </w:rPr>
        <w:t xml:space="preserve"> Une fois de plus, la négociation est préférée à l’affrontement, fût-il pacifique dans les urnes.</w:t>
      </w:r>
    </w:p>
    <w:p w:rsidR="00B14B6C" w:rsidRDefault="00BE6FD3" w:rsidP="00EB7F21">
      <w:pPr>
        <w:spacing w:line="240" w:lineRule="auto"/>
        <w:jc w:val="both"/>
        <w:rPr>
          <w:rFonts w:ascii="Arial" w:eastAsia="Times New Roman" w:hAnsi="Arial" w:cs="Arial"/>
          <w:sz w:val="20"/>
          <w:szCs w:val="20"/>
          <w:lang w:val="fr-FR"/>
        </w:rPr>
      </w:pPr>
      <w:r w:rsidRPr="00A915E6">
        <w:rPr>
          <w:rFonts w:ascii="Arial" w:eastAsia="Times New Roman" w:hAnsi="Arial" w:cs="Arial"/>
          <w:sz w:val="20"/>
          <w:szCs w:val="20"/>
          <w:lang w:val="fr-FR"/>
        </w:rPr>
        <w:t>La confrontation des projets institutionnels du FLNKS et du RPCR s'</w:t>
      </w:r>
      <w:r w:rsidR="00F85CB1" w:rsidRPr="00A915E6">
        <w:rPr>
          <w:rFonts w:ascii="Arial" w:eastAsia="Times New Roman" w:hAnsi="Arial" w:cs="Arial"/>
          <w:sz w:val="20"/>
          <w:szCs w:val="20"/>
          <w:lang w:val="fr-FR"/>
        </w:rPr>
        <w:t>engage</w:t>
      </w:r>
      <w:r w:rsidRPr="00A915E6">
        <w:rPr>
          <w:rFonts w:ascii="Arial" w:eastAsia="Times New Roman" w:hAnsi="Arial" w:cs="Arial"/>
          <w:sz w:val="20"/>
          <w:szCs w:val="20"/>
          <w:lang w:val="fr-FR"/>
        </w:rPr>
        <w:t xml:space="preserve"> véritablement fin 1995, le FLNKS prônant la mise en place d'un Etat indépendant dès 1998 tandis que le RPCR se déclare partisan d'une </w:t>
      </w:r>
      <w:r w:rsidRPr="00A915E6">
        <w:rPr>
          <w:rFonts w:ascii="Arial" w:hAnsi="Arial" w:cs="Arial"/>
          <w:sz w:val="20"/>
          <w:szCs w:val="20"/>
          <w:lang w:val="fr-FR"/>
        </w:rPr>
        <w:t>«</w:t>
      </w:r>
      <w:r w:rsidRPr="00A915E6">
        <w:rPr>
          <w:rFonts w:ascii="Arial" w:eastAsia="Times New Roman" w:hAnsi="Arial" w:cs="Arial"/>
          <w:iCs/>
          <w:sz w:val="20"/>
          <w:szCs w:val="20"/>
          <w:lang w:val="fr-FR"/>
        </w:rPr>
        <w:t> émancipation dans l'appartenance à la France </w:t>
      </w:r>
      <w:r w:rsidRPr="00A915E6">
        <w:rPr>
          <w:rFonts w:ascii="Arial" w:hAnsi="Arial" w:cs="Arial"/>
          <w:sz w:val="20"/>
          <w:szCs w:val="20"/>
          <w:lang w:val="fr-FR"/>
        </w:rPr>
        <w:t>»</w:t>
      </w:r>
      <w:r w:rsidRPr="00A915E6">
        <w:rPr>
          <w:rFonts w:ascii="Arial" w:eastAsia="Times New Roman" w:hAnsi="Arial" w:cs="Arial"/>
          <w:sz w:val="20"/>
          <w:szCs w:val="20"/>
          <w:lang w:val="fr-FR"/>
        </w:rPr>
        <w:t xml:space="preserve">. En 1996, le FLNKS provoque la suspension </w:t>
      </w:r>
      <w:r w:rsidRPr="00A915E6">
        <w:rPr>
          <w:rFonts w:ascii="Arial" w:eastAsia="Times New Roman" w:hAnsi="Arial" w:cs="Arial"/>
          <w:i/>
          <w:iCs/>
          <w:sz w:val="20"/>
          <w:szCs w:val="20"/>
          <w:lang w:val="fr-FR"/>
        </w:rPr>
        <w:t>sine die</w:t>
      </w:r>
      <w:r w:rsidRPr="00A915E6">
        <w:rPr>
          <w:rFonts w:ascii="Arial" w:eastAsia="Times New Roman" w:hAnsi="Arial" w:cs="Arial"/>
          <w:sz w:val="20"/>
          <w:szCs w:val="20"/>
          <w:lang w:val="fr-FR"/>
        </w:rPr>
        <w:t xml:space="preserve"> des négociations en imposant un </w:t>
      </w:r>
      <w:r w:rsidRPr="00A915E6">
        <w:rPr>
          <w:rFonts w:ascii="Arial" w:hAnsi="Arial" w:cs="Arial"/>
          <w:sz w:val="20"/>
          <w:szCs w:val="20"/>
          <w:lang w:val="fr-FR"/>
        </w:rPr>
        <w:t>«</w:t>
      </w:r>
      <w:r w:rsidRPr="00A915E6">
        <w:rPr>
          <w:rFonts w:ascii="Arial" w:eastAsia="Times New Roman" w:hAnsi="Arial" w:cs="Arial"/>
          <w:i/>
          <w:iCs/>
          <w:sz w:val="20"/>
          <w:szCs w:val="20"/>
          <w:lang w:val="fr-FR"/>
        </w:rPr>
        <w:t> préalable minier </w:t>
      </w:r>
      <w:r w:rsidRPr="00A915E6">
        <w:rPr>
          <w:rFonts w:ascii="Arial" w:hAnsi="Arial" w:cs="Arial"/>
          <w:sz w:val="20"/>
          <w:szCs w:val="20"/>
          <w:lang w:val="fr-FR"/>
        </w:rPr>
        <w:t>»</w:t>
      </w:r>
      <w:r w:rsidRPr="00A915E6">
        <w:rPr>
          <w:rFonts w:ascii="Arial" w:eastAsia="Times New Roman" w:hAnsi="Arial" w:cs="Arial"/>
          <w:sz w:val="20"/>
          <w:szCs w:val="20"/>
          <w:lang w:val="fr-FR"/>
        </w:rPr>
        <w:t>. Trois composantes du mo</w:t>
      </w:r>
      <w:r w:rsidR="00F85CB1" w:rsidRPr="00A915E6">
        <w:rPr>
          <w:rFonts w:ascii="Arial" w:eastAsia="Times New Roman" w:hAnsi="Arial" w:cs="Arial"/>
          <w:sz w:val="20"/>
          <w:szCs w:val="20"/>
          <w:lang w:val="fr-FR"/>
        </w:rPr>
        <w:t>u</w:t>
      </w:r>
      <w:r w:rsidRPr="00A915E6">
        <w:rPr>
          <w:rFonts w:ascii="Arial" w:eastAsia="Times New Roman" w:hAnsi="Arial" w:cs="Arial"/>
          <w:sz w:val="20"/>
          <w:szCs w:val="20"/>
          <w:lang w:val="fr-FR"/>
        </w:rPr>
        <w:t xml:space="preserve">vement subordonnent en effet les négociations politiques </w:t>
      </w:r>
      <w:r w:rsidR="00F85CB1" w:rsidRPr="00A915E6">
        <w:rPr>
          <w:rFonts w:ascii="Arial" w:eastAsia="Times New Roman" w:hAnsi="Arial" w:cs="Arial"/>
          <w:sz w:val="20"/>
          <w:szCs w:val="20"/>
          <w:lang w:val="fr-FR"/>
        </w:rPr>
        <w:t>à la</w:t>
      </w:r>
      <w:r w:rsidRPr="00A915E6">
        <w:rPr>
          <w:rFonts w:ascii="Arial" w:eastAsia="Times New Roman" w:hAnsi="Arial" w:cs="Arial"/>
          <w:sz w:val="20"/>
          <w:szCs w:val="20"/>
          <w:lang w:val="fr-FR"/>
        </w:rPr>
        <w:t xml:space="preserve"> garanti</w:t>
      </w:r>
      <w:r w:rsidR="00F85CB1" w:rsidRPr="00A915E6">
        <w:rPr>
          <w:rFonts w:ascii="Arial" w:eastAsia="Times New Roman" w:hAnsi="Arial" w:cs="Arial"/>
          <w:sz w:val="20"/>
          <w:szCs w:val="20"/>
          <w:lang w:val="fr-FR"/>
        </w:rPr>
        <w:t>e de</w:t>
      </w:r>
      <w:r w:rsidRPr="00A915E6">
        <w:rPr>
          <w:rFonts w:ascii="Arial" w:eastAsia="Times New Roman" w:hAnsi="Arial" w:cs="Arial"/>
          <w:sz w:val="20"/>
          <w:szCs w:val="20"/>
          <w:lang w:val="fr-FR"/>
        </w:rPr>
        <w:t xml:space="preserve"> l'accès à des gisements de nickel</w:t>
      </w:r>
      <w:r w:rsidR="00F85CB1" w:rsidRPr="00A915E6">
        <w:rPr>
          <w:rFonts w:ascii="Arial" w:eastAsia="Times New Roman" w:hAnsi="Arial" w:cs="Arial"/>
          <w:sz w:val="20"/>
          <w:szCs w:val="20"/>
          <w:lang w:val="fr-FR"/>
        </w:rPr>
        <w:t>, la principale ressource du territoire mais exploitée au Sud,</w:t>
      </w:r>
      <w:r w:rsidRPr="00A915E6">
        <w:rPr>
          <w:rFonts w:ascii="Arial" w:eastAsia="Times New Roman" w:hAnsi="Arial" w:cs="Arial"/>
          <w:sz w:val="20"/>
          <w:szCs w:val="20"/>
          <w:lang w:val="fr-FR"/>
        </w:rPr>
        <w:t xml:space="preserve"> </w:t>
      </w:r>
      <w:r w:rsidR="00F85CB1" w:rsidRPr="00A915E6">
        <w:rPr>
          <w:rFonts w:ascii="Arial" w:eastAsia="Times New Roman" w:hAnsi="Arial" w:cs="Arial"/>
          <w:sz w:val="20"/>
          <w:szCs w:val="20"/>
          <w:lang w:val="fr-FR"/>
        </w:rPr>
        <w:t>en vue de</w:t>
      </w:r>
      <w:r w:rsidRPr="00A915E6">
        <w:rPr>
          <w:rFonts w:ascii="Arial" w:eastAsia="Times New Roman" w:hAnsi="Arial" w:cs="Arial"/>
          <w:sz w:val="20"/>
          <w:szCs w:val="20"/>
          <w:lang w:val="fr-FR"/>
        </w:rPr>
        <w:t xml:space="preserve"> la construction d'une usine métallurgique en province Nord, gage de rééquilibrage économique. </w:t>
      </w:r>
      <w:r w:rsidR="00F85CB1" w:rsidRPr="00A915E6">
        <w:rPr>
          <w:rFonts w:ascii="Arial" w:eastAsia="Times New Roman" w:hAnsi="Arial" w:cs="Arial"/>
          <w:sz w:val="20"/>
          <w:szCs w:val="20"/>
          <w:lang w:val="fr-FR"/>
        </w:rPr>
        <w:t>U</w:t>
      </w:r>
      <w:r w:rsidRPr="00A915E6">
        <w:rPr>
          <w:rFonts w:ascii="Arial" w:eastAsia="Times New Roman" w:hAnsi="Arial" w:cs="Arial"/>
          <w:sz w:val="20"/>
          <w:szCs w:val="20"/>
          <w:lang w:val="fr-FR"/>
        </w:rPr>
        <w:t xml:space="preserve">ne mission d'expertise </w:t>
      </w:r>
      <w:r w:rsidR="00F85CB1" w:rsidRPr="00A915E6">
        <w:rPr>
          <w:rFonts w:ascii="Arial" w:eastAsia="Times New Roman" w:hAnsi="Arial" w:cs="Arial"/>
          <w:sz w:val="20"/>
          <w:szCs w:val="20"/>
          <w:lang w:val="fr-FR"/>
        </w:rPr>
        <w:t>mandatée par Lionel Jospin, Premier ministre de cohabitation avec le président Jacques Chirac,</w:t>
      </w:r>
      <w:r w:rsidRPr="00A915E6">
        <w:rPr>
          <w:rFonts w:ascii="Arial" w:eastAsia="Times New Roman" w:hAnsi="Arial" w:cs="Arial"/>
          <w:sz w:val="20"/>
          <w:szCs w:val="20"/>
          <w:lang w:val="fr-FR"/>
        </w:rPr>
        <w:t xml:space="preserve"> préconis</w:t>
      </w:r>
      <w:r w:rsidR="00F85CB1" w:rsidRPr="00A915E6">
        <w:rPr>
          <w:rFonts w:ascii="Arial" w:eastAsia="Times New Roman" w:hAnsi="Arial" w:cs="Arial"/>
          <w:sz w:val="20"/>
          <w:szCs w:val="20"/>
          <w:lang w:val="fr-FR"/>
        </w:rPr>
        <w:t>e en 1997</w:t>
      </w:r>
      <w:r w:rsidRPr="00A915E6">
        <w:rPr>
          <w:rFonts w:ascii="Arial" w:eastAsia="Times New Roman" w:hAnsi="Arial" w:cs="Arial"/>
          <w:sz w:val="20"/>
          <w:szCs w:val="20"/>
          <w:lang w:val="fr-FR"/>
        </w:rPr>
        <w:t xml:space="preserve"> une solution d'échange de massifs miniers. </w:t>
      </w:r>
      <w:r w:rsidR="00F85CB1" w:rsidRPr="00A915E6">
        <w:rPr>
          <w:rFonts w:ascii="Arial" w:eastAsia="Times New Roman" w:hAnsi="Arial" w:cs="Arial"/>
          <w:sz w:val="20"/>
          <w:szCs w:val="20"/>
          <w:lang w:val="fr-FR"/>
        </w:rPr>
        <w:t>A</w:t>
      </w:r>
      <w:r w:rsidRPr="00A915E6">
        <w:rPr>
          <w:rFonts w:ascii="Arial" w:eastAsia="Times New Roman" w:hAnsi="Arial" w:cs="Arial"/>
          <w:sz w:val="20"/>
          <w:szCs w:val="20"/>
          <w:lang w:val="fr-FR"/>
        </w:rPr>
        <w:t xml:space="preserve">u terme de près de deux ans de négociations, </w:t>
      </w:r>
      <w:r w:rsidR="00F85CB1" w:rsidRPr="00A915E6">
        <w:rPr>
          <w:rFonts w:ascii="Arial" w:eastAsia="Times New Roman" w:hAnsi="Arial" w:cs="Arial"/>
          <w:sz w:val="20"/>
          <w:szCs w:val="20"/>
          <w:lang w:val="fr-FR"/>
        </w:rPr>
        <w:t>so</w:t>
      </w:r>
      <w:r w:rsidRPr="00A915E6">
        <w:rPr>
          <w:rFonts w:ascii="Arial" w:eastAsia="Times New Roman" w:hAnsi="Arial" w:cs="Arial"/>
          <w:sz w:val="20"/>
          <w:szCs w:val="20"/>
          <w:lang w:val="fr-FR"/>
        </w:rPr>
        <w:t>nt signés le 1</w:t>
      </w:r>
      <w:r w:rsidRPr="00A915E6">
        <w:rPr>
          <w:rFonts w:ascii="Arial" w:eastAsia="Times New Roman" w:hAnsi="Arial" w:cs="Arial"/>
          <w:sz w:val="20"/>
          <w:szCs w:val="20"/>
          <w:vertAlign w:val="superscript"/>
          <w:lang w:val="fr-FR"/>
        </w:rPr>
        <w:t>er</w:t>
      </w:r>
      <w:r w:rsidR="00F85CB1"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 xml:space="preserve">février 1998 les </w:t>
      </w:r>
      <w:r w:rsidR="00F85CB1" w:rsidRPr="00A915E6">
        <w:rPr>
          <w:rFonts w:ascii="Arial" w:eastAsia="Times New Roman" w:hAnsi="Arial" w:cs="Arial"/>
          <w:sz w:val="20"/>
          <w:szCs w:val="20"/>
          <w:lang w:val="fr-FR"/>
        </w:rPr>
        <w:t>« </w:t>
      </w:r>
      <w:r w:rsidRPr="00A915E6">
        <w:rPr>
          <w:rFonts w:ascii="Arial" w:eastAsia="Times New Roman" w:hAnsi="Arial" w:cs="Arial"/>
          <w:iCs/>
          <w:sz w:val="20"/>
          <w:szCs w:val="20"/>
          <w:lang w:val="fr-FR"/>
        </w:rPr>
        <w:t>accords de Bercy</w:t>
      </w:r>
      <w:r w:rsidR="00F85CB1" w:rsidRPr="00A915E6">
        <w:rPr>
          <w:rFonts w:ascii="Arial" w:eastAsia="Times New Roman" w:hAnsi="Arial" w:cs="Arial"/>
          <w:iCs/>
          <w:sz w:val="20"/>
          <w:szCs w:val="20"/>
          <w:lang w:val="fr-FR"/>
        </w:rPr>
        <w:t> »</w:t>
      </w:r>
      <w:r w:rsidRPr="00A915E6">
        <w:rPr>
          <w:rFonts w:ascii="Arial" w:eastAsia="Times New Roman" w:hAnsi="Arial" w:cs="Arial"/>
          <w:sz w:val="20"/>
          <w:szCs w:val="20"/>
          <w:lang w:val="fr-FR"/>
        </w:rPr>
        <w:t xml:space="preserve"> entre le groupe </w:t>
      </w:r>
      <w:proofErr w:type="spellStart"/>
      <w:r w:rsidRPr="00A915E6">
        <w:rPr>
          <w:rFonts w:ascii="Arial" w:eastAsia="Times New Roman" w:hAnsi="Arial" w:cs="Arial"/>
          <w:sz w:val="20"/>
          <w:szCs w:val="20"/>
          <w:lang w:val="fr-FR"/>
        </w:rPr>
        <w:t>Eramet</w:t>
      </w:r>
      <w:proofErr w:type="spellEnd"/>
      <w:r w:rsidRPr="00A915E6">
        <w:rPr>
          <w:rFonts w:ascii="Arial" w:eastAsia="Times New Roman" w:hAnsi="Arial" w:cs="Arial"/>
          <w:sz w:val="20"/>
          <w:szCs w:val="20"/>
          <w:lang w:val="fr-FR"/>
        </w:rPr>
        <w:t xml:space="preserve"> et la société SMSP. </w:t>
      </w:r>
    </w:p>
    <w:p w:rsidR="00AB6930" w:rsidRPr="00A915E6" w:rsidRDefault="00BE6FD3" w:rsidP="00EB7F21">
      <w:pPr>
        <w:spacing w:line="240" w:lineRule="auto"/>
        <w:jc w:val="both"/>
        <w:rPr>
          <w:rFonts w:ascii="Arial" w:hAnsi="Arial" w:cs="Arial"/>
          <w:sz w:val="20"/>
          <w:szCs w:val="20"/>
          <w:lang w:val="fr-FR"/>
        </w:rPr>
      </w:pPr>
      <w:r w:rsidRPr="00A915E6">
        <w:rPr>
          <w:rFonts w:ascii="Arial" w:eastAsia="Times New Roman" w:hAnsi="Arial" w:cs="Arial"/>
          <w:sz w:val="20"/>
          <w:szCs w:val="20"/>
          <w:lang w:val="fr-FR"/>
        </w:rPr>
        <w:lastRenderedPageBreak/>
        <w:t xml:space="preserve">Le FLNKS </w:t>
      </w:r>
      <w:r w:rsidR="00F85CB1" w:rsidRPr="00A915E6">
        <w:rPr>
          <w:rFonts w:ascii="Arial" w:eastAsia="Times New Roman" w:hAnsi="Arial" w:cs="Arial"/>
          <w:sz w:val="20"/>
          <w:szCs w:val="20"/>
          <w:lang w:val="fr-FR"/>
        </w:rPr>
        <w:t>accepte de</w:t>
      </w:r>
      <w:r w:rsidRPr="00A915E6">
        <w:rPr>
          <w:rFonts w:ascii="Arial" w:eastAsia="Times New Roman" w:hAnsi="Arial" w:cs="Arial"/>
          <w:sz w:val="20"/>
          <w:szCs w:val="20"/>
          <w:lang w:val="fr-FR"/>
        </w:rPr>
        <w:t xml:space="preserve"> reprendre</w:t>
      </w:r>
      <w:r w:rsidR="00F85CB1" w:rsidRPr="00A915E6">
        <w:rPr>
          <w:rFonts w:ascii="Arial" w:eastAsia="Times New Roman" w:hAnsi="Arial" w:cs="Arial"/>
          <w:sz w:val="20"/>
          <w:szCs w:val="20"/>
          <w:lang w:val="fr-FR"/>
        </w:rPr>
        <w:t xml:space="preserve"> les négociations politiques</w:t>
      </w:r>
      <w:r w:rsidRPr="00A915E6">
        <w:rPr>
          <w:rFonts w:ascii="Arial" w:eastAsia="Times New Roman" w:hAnsi="Arial" w:cs="Arial"/>
          <w:sz w:val="20"/>
          <w:szCs w:val="20"/>
          <w:lang w:val="fr-FR"/>
        </w:rPr>
        <w:t xml:space="preserve">. </w:t>
      </w:r>
      <w:r w:rsidR="00F85CB1" w:rsidRPr="00A915E6">
        <w:rPr>
          <w:rFonts w:ascii="Arial" w:eastAsia="Times New Roman" w:hAnsi="Arial" w:cs="Arial"/>
          <w:sz w:val="20"/>
          <w:szCs w:val="20"/>
          <w:lang w:val="fr-FR"/>
        </w:rPr>
        <w:t>Celles</w:t>
      </w:r>
      <w:r w:rsidR="00B14B6C">
        <w:rPr>
          <w:rFonts w:ascii="Arial" w:eastAsia="Times New Roman" w:hAnsi="Arial" w:cs="Arial"/>
          <w:sz w:val="20"/>
          <w:szCs w:val="20"/>
          <w:lang w:val="fr-FR"/>
        </w:rPr>
        <w:t>-c</w:t>
      </w:r>
      <w:r w:rsidR="00F85CB1" w:rsidRPr="00A915E6">
        <w:rPr>
          <w:rFonts w:ascii="Arial" w:eastAsia="Times New Roman" w:hAnsi="Arial" w:cs="Arial"/>
          <w:sz w:val="20"/>
          <w:szCs w:val="20"/>
          <w:lang w:val="fr-FR"/>
        </w:rPr>
        <w:t>i sont ouvertes</w:t>
      </w:r>
      <w:r w:rsidRPr="00A915E6">
        <w:rPr>
          <w:rFonts w:ascii="Arial" w:eastAsia="Times New Roman" w:hAnsi="Arial" w:cs="Arial"/>
          <w:sz w:val="20"/>
          <w:szCs w:val="20"/>
          <w:lang w:val="fr-FR"/>
        </w:rPr>
        <w:t xml:space="preserve"> le 24</w:t>
      </w:r>
      <w:r w:rsidR="00F85CB1"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février</w:t>
      </w:r>
      <w:r w:rsidR="00F85CB1" w:rsidRPr="00A915E6">
        <w:rPr>
          <w:rFonts w:ascii="Arial" w:eastAsia="Times New Roman" w:hAnsi="Arial" w:cs="Arial"/>
          <w:sz w:val="20"/>
          <w:szCs w:val="20"/>
          <w:lang w:val="fr-FR"/>
        </w:rPr>
        <w:t xml:space="preserve"> 1998 par le</w:t>
      </w:r>
      <w:r w:rsidRPr="00A915E6">
        <w:rPr>
          <w:rFonts w:ascii="Arial" w:eastAsia="Times New Roman" w:hAnsi="Arial" w:cs="Arial"/>
          <w:sz w:val="20"/>
          <w:szCs w:val="20"/>
          <w:lang w:val="fr-FR"/>
        </w:rPr>
        <w:t xml:space="preserve"> Premier ministre et </w:t>
      </w:r>
      <w:r w:rsidR="00F85CB1" w:rsidRPr="00A915E6">
        <w:rPr>
          <w:rFonts w:ascii="Arial" w:eastAsia="Times New Roman" w:hAnsi="Arial" w:cs="Arial"/>
          <w:sz w:val="20"/>
          <w:szCs w:val="20"/>
          <w:lang w:val="fr-FR"/>
        </w:rPr>
        <w:t>le</w:t>
      </w:r>
      <w:r w:rsidRPr="00A915E6">
        <w:rPr>
          <w:rFonts w:ascii="Arial" w:eastAsia="Times New Roman" w:hAnsi="Arial" w:cs="Arial"/>
          <w:sz w:val="20"/>
          <w:szCs w:val="20"/>
          <w:lang w:val="fr-FR"/>
        </w:rPr>
        <w:t xml:space="preserve"> </w:t>
      </w:r>
      <w:r w:rsidR="00F85CB1" w:rsidRPr="00A915E6">
        <w:rPr>
          <w:rFonts w:ascii="Arial" w:eastAsia="Times New Roman" w:hAnsi="Arial" w:cs="Arial"/>
          <w:sz w:val="20"/>
          <w:szCs w:val="20"/>
          <w:lang w:val="fr-FR"/>
        </w:rPr>
        <w:t>S</w:t>
      </w:r>
      <w:r w:rsidRPr="00A915E6">
        <w:rPr>
          <w:rFonts w:ascii="Arial" w:eastAsia="Times New Roman" w:hAnsi="Arial" w:cs="Arial"/>
          <w:sz w:val="20"/>
          <w:szCs w:val="20"/>
          <w:lang w:val="fr-FR"/>
        </w:rPr>
        <w:t>ecrétaire d'Etat à l'</w:t>
      </w:r>
      <w:r w:rsidR="00F85CB1" w:rsidRPr="00A915E6">
        <w:rPr>
          <w:rFonts w:ascii="Arial" w:eastAsia="Times New Roman" w:hAnsi="Arial" w:cs="Arial"/>
          <w:sz w:val="20"/>
          <w:szCs w:val="20"/>
          <w:lang w:val="fr-FR"/>
        </w:rPr>
        <w:t>O</w:t>
      </w:r>
      <w:r w:rsidRPr="00A915E6">
        <w:rPr>
          <w:rFonts w:ascii="Arial" w:eastAsia="Times New Roman" w:hAnsi="Arial" w:cs="Arial"/>
          <w:sz w:val="20"/>
          <w:szCs w:val="20"/>
          <w:lang w:val="fr-FR"/>
        </w:rPr>
        <w:t xml:space="preserve">utre-mer, </w:t>
      </w:r>
      <w:r w:rsidR="00F85CB1" w:rsidRPr="00A915E6">
        <w:rPr>
          <w:rFonts w:ascii="Arial" w:eastAsia="Times New Roman" w:hAnsi="Arial" w:cs="Arial"/>
          <w:sz w:val="20"/>
          <w:szCs w:val="20"/>
          <w:lang w:val="fr-FR"/>
        </w:rPr>
        <w:t xml:space="preserve">Jean-Jack </w:t>
      </w:r>
      <w:proofErr w:type="spellStart"/>
      <w:r w:rsidR="00F85CB1" w:rsidRPr="00A915E6">
        <w:rPr>
          <w:rFonts w:ascii="Arial" w:eastAsia="Times New Roman" w:hAnsi="Arial" w:cs="Arial"/>
          <w:sz w:val="20"/>
          <w:szCs w:val="20"/>
          <w:lang w:val="fr-FR"/>
        </w:rPr>
        <w:t>Queyranne</w:t>
      </w:r>
      <w:proofErr w:type="spellEnd"/>
      <w:r w:rsidR="00F85CB1"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 xml:space="preserve">pour dresser un bilan des accords de Matignon et fixer un calendrier et une méthode de travail. </w:t>
      </w:r>
      <w:r w:rsidR="00F85CB1" w:rsidRPr="00A915E6">
        <w:rPr>
          <w:rFonts w:ascii="Arial" w:eastAsia="Times New Roman" w:hAnsi="Arial" w:cs="Arial"/>
          <w:sz w:val="20"/>
          <w:szCs w:val="20"/>
          <w:lang w:val="fr-FR"/>
        </w:rPr>
        <w:t>Le</w:t>
      </w:r>
      <w:r w:rsidRPr="00A915E6">
        <w:rPr>
          <w:rFonts w:ascii="Arial" w:eastAsia="Times New Roman" w:hAnsi="Arial" w:cs="Arial"/>
          <w:sz w:val="20"/>
          <w:szCs w:val="20"/>
          <w:lang w:val="fr-FR"/>
        </w:rPr>
        <w:t xml:space="preserve"> FLNKS souhait</w:t>
      </w:r>
      <w:r w:rsidR="00F85CB1" w:rsidRPr="00A915E6">
        <w:rPr>
          <w:rFonts w:ascii="Arial" w:eastAsia="Times New Roman" w:hAnsi="Arial" w:cs="Arial"/>
          <w:sz w:val="20"/>
          <w:szCs w:val="20"/>
          <w:lang w:val="fr-FR"/>
        </w:rPr>
        <w:t>e</w:t>
      </w:r>
      <w:r w:rsidRPr="00A915E6">
        <w:rPr>
          <w:rFonts w:ascii="Arial" w:eastAsia="Times New Roman" w:hAnsi="Arial" w:cs="Arial"/>
          <w:sz w:val="20"/>
          <w:szCs w:val="20"/>
          <w:lang w:val="fr-FR"/>
        </w:rPr>
        <w:t xml:space="preserve"> la définition de nouveaux liens de partenariat avec la France dans le cadre d'un État associé, </w:t>
      </w:r>
      <w:r w:rsidR="00F85CB1" w:rsidRPr="00A915E6">
        <w:rPr>
          <w:rFonts w:ascii="Arial" w:eastAsia="Times New Roman" w:hAnsi="Arial" w:cs="Arial"/>
          <w:sz w:val="20"/>
          <w:szCs w:val="20"/>
          <w:lang w:val="fr-FR"/>
        </w:rPr>
        <w:t xml:space="preserve">concept rejeté par le RPCR. </w:t>
      </w:r>
      <w:r w:rsidR="002B15F4" w:rsidRPr="00A915E6">
        <w:rPr>
          <w:rFonts w:ascii="Arial" w:eastAsia="Times New Roman" w:hAnsi="Arial" w:cs="Arial"/>
          <w:sz w:val="20"/>
          <w:szCs w:val="20"/>
          <w:lang w:val="fr-FR"/>
        </w:rPr>
        <w:t>Mais l</w:t>
      </w:r>
      <w:r w:rsidRPr="00A915E6">
        <w:rPr>
          <w:rFonts w:ascii="Arial" w:eastAsia="Times New Roman" w:hAnsi="Arial" w:cs="Arial"/>
          <w:sz w:val="20"/>
          <w:szCs w:val="20"/>
          <w:lang w:val="fr-FR"/>
        </w:rPr>
        <w:t>es délégations formul</w:t>
      </w:r>
      <w:r w:rsidR="002B15F4" w:rsidRPr="00A915E6">
        <w:rPr>
          <w:rFonts w:ascii="Arial" w:eastAsia="Times New Roman" w:hAnsi="Arial" w:cs="Arial"/>
          <w:sz w:val="20"/>
          <w:szCs w:val="20"/>
          <w:lang w:val="fr-FR"/>
        </w:rPr>
        <w:t>e</w:t>
      </w:r>
      <w:r w:rsidRPr="00A915E6">
        <w:rPr>
          <w:rFonts w:ascii="Arial" w:eastAsia="Times New Roman" w:hAnsi="Arial" w:cs="Arial"/>
          <w:sz w:val="20"/>
          <w:szCs w:val="20"/>
          <w:lang w:val="fr-FR"/>
        </w:rPr>
        <w:t xml:space="preserve">nt le souhait commun </w:t>
      </w:r>
      <w:r w:rsidR="002B15F4" w:rsidRPr="00A915E6">
        <w:rPr>
          <w:rFonts w:ascii="Arial" w:eastAsia="Times New Roman" w:hAnsi="Arial" w:cs="Arial"/>
          <w:sz w:val="20"/>
          <w:szCs w:val="20"/>
          <w:lang w:val="fr-FR"/>
        </w:rPr>
        <w:t xml:space="preserve">de parvenir à </w:t>
      </w:r>
      <w:r w:rsidRPr="00A915E6">
        <w:rPr>
          <w:rFonts w:ascii="Arial" w:eastAsia="Times New Roman" w:hAnsi="Arial" w:cs="Arial"/>
          <w:sz w:val="20"/>
          <w:szCs w:val="20"/>
          <w:lang w:val="fr-FR"/>
        </w:rPr>
        <w:t>un accord pour le 4</w:t>
      </w:r>
      <w:r w:rsidR="00B14B6C">
        <w:rPr>
          <w:rFonts w:ascii="Arial" w:eastAsia="Times New Roman" w:hAnsi="Arial" w:cs="Arial"/>
          <w:sz w:val="20"/>
          <w:szCs w:val="20"/>
          <w:lang w:val="fr-FR"/>
        </w:rPr>
        <w:t xml:space="preserve"> </w:t>
      </w:r>
      <w:r w:rsidRPr="00A915E6">
        <w:rPr>
          <w:rFonts w:ascii="Arial" w:eastAsia="Times New Roman" w:hAnsi="Arial" w:cs="Arial"/>
          <w:sz w:val="20"/>
          <w:szCs w:val="20"/>
          <w:lang w:val="fr-FR"/>
        </w:rPr>
        <w:t>mai</w:t>
      </w:r>
      <w:r w:rsidR="002B15F4"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 xml:space="preserve">1998, date </w:t>
      </w:r>
      <w:r w:rsidR="002B15F4" w:rsidRPr="00A915E6">
        <w:rPr>
          <w:rFonts w:ascii="Arial" w:eastAsia="Times New Roman" w:hAnsi="Arial" w:cs="Arial"/>
          <w:sz w:val="20"/>
          <w:szCs w:val="20"/>
          <w:lang w:val="fr-FR"/>
        </w:rPr>
        <w:t>de</w:t>
      </w:r>
      <w:r w:rsidRPr="00A915E6">
        <w:rPr>
          <w:rFonts w:ascii="Arial" w:eastAsia="Times New Roman" w:hAnsi="Arial" w:cs="Arial"/>
          <w:sz w:val="20"/>
          <w:szCs w:val="20"/>
          <w:lang w:val="fr-FR"/>
        </w:rPr>
        <w:t xml:space="preserve"> l'inauguration du Centre culturel Jean-Marie</w:t>
      </w:r>
      <w:r w:rsidR="002B15F4" w:rsidRPr="00A915E6">
        <w:rPr>
          <w:rFonts w:ascii="Arial" w:eastAsia="Times New Roman" w:hAnsi="Arial" w:cs="Arial"/>
          <w:sz w:val="20"/>
          <w:szCs w:val="20"/>
          <w:lang w:val="fr-FR"/>
        </w:rPr>
        <w:t>-</w:t>
      </w:r>
      <w:proofErr w:type="spellStart"/>
      <w:r w:rsidRPr="00A915E6">
        <w:rPr>
          <w:rFonts w:ascii="Arial" w:eastAsia="Times New Roman" w:hAnsi="Arial" w:cs="Arial"/>
          <w:sz w:val="20"/>
          <w:szCs w:val="20"/>
          <w:lang w:val="fr-FR"/>
        </w:rPr>
        <w:t>Tjibaou</w:t>
      </w:r>
      <w:proofErr w:type="spellEnd"/>
      <w:r w:rsidR="002B15F4" w:rsidRPr="00A915E6">
        <w:rPr>
          <w:rFonts w:ascii="Arial" w:eastAsia="Times New Roman" w:hAnsi="Arial" w:cs="Arial"/>
          <w:sz w:val="20"/>
          <w:szCs w:val="20"/>
          <w:lang w:val="fr-FR"/>
        </w:rPr>
        <w:t xml:space="preserve"> à Nouméa</w:t>
      </w:r>
      <w:r w:rsidRPr="00A915E6">
        <w:rPr>
          <w:rFonts w:ascii="Arial" w:eastAsia="Times New Roman" w:hAnsi="Arial" w:cs="Arial"/>
          <w:sz w:val="20"/>
          <w:szCs w:val="20"/>
          <w:lang w:val="fr-FR"/>
        </w:rPr>
        <w:t>. L'Accord de Nouméa</w:t>
      </w:r>
      <w:r w:rsidR="002B15F4" w:rsidRPr="00A915E6">
        <w:rPr>
          <w:rFonts w:ascii="Arial" w:eastAsia="Times New Roman" w:hAnsi="Arial" w:cs="Arial"/>
          <w:sz w:val="20"/>
          <w:szCs w:val="20"/>
          <w:lang w:val="fr-FR"/>
        </w:rPr>
        <w:t>, conclu le 21 avril 1998,</w:t>
      </w:r>
      <w:r w:rsidRPr="00A915E6">
        <w:rPr>
          <w:rFonts w:ascii="Arial" w:eastAsia="Times New Roman" w:hAnsi="Arial" w:cs="Arial"/>
          <w:sz w:val="20"/>
          <w:szCs w:val="20"/>
          <w:lang w:val="fr-FR"/>
        </w:rPr>
        <w:t xml:space="preserve"> </w:t>
      </w:r>
      <w:r w:rsidR="002B15F4" w:rsidRPr="00A915E6">
        <w:rPr>
          <w:rFonts w:ascii="Arial" w:eastAsia="Times New Roman" w:hAnsi="Arial" w:cs="Arial"/>
          <w:sz w:val="20"/>
          <w:szCs w:val="20"/>
          <w:lang w:val="fr-FR"/>
        </w:rPr>
        <w:t>est</w:t>
      </w:r>
      <w:r w:rsidRPr="00A915E6">
        <w:rPr>
          <w:rFonts w:ascii="Arial" w:eastAsia="Times New Roman" w:hAnsi="Arial" w:cs="Arial"/>
          <w:sz w:val="20"/>
          <w:szCs w:val="20"/>
          <w:lang w:val="fr-FR"/>
        </w:rPr>
        <w:t xml:space="preserve"> solennellement signé le 5</w:t>
      </w:r>
      <w:r w:rsidR="002B15F4"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 xml:space="preserve">mai </w:t>
      </w:r>
      <w:r w:rsidR="002B15F4" w:rsidRPr="00A915E6">
        <w:rPr>
          <w:rFonts w:ascii="Arial" w:eastAsia="Times New Roman" w:hAnsi="Arial" w:cs="Arial"/>
          <w:sz w:val="20"/>
          <w:szCs w:val="20"/>
          <w:lang w:val="fr-FR"/>
        </w:rPr>
        <w:t xml:space="preserve">1998 </w:t>
      </w:r>
      <w:r w:rsidRPr="00A915E6">
        <w:rPr>
          <w:rFonts w:ascii="Arial" w:eastAsia="Times New Roman" w:hAnsi="Arial" w:cs="Arial"/>
          <w:sz w:val="20"/>
          <w:szCs w:val="20"/>
          <w:lang w:val="fr-FR"/>
        </w:rPr>
        <w:t>par l'ensemble des partenaires, lors de la visite du Premier ministre</w:t>
      </w:r>
      <w:r w:rsidR="002B15F4" w:rsidRPr="00A915E6">
        <w:rPr>
          <w:rStyle w:val="FootnoteReference"/>
          <w:rFonts w:ascii="Arial" w:eastAsia="Times New Roman" w:hAnsi="Arial" w:cs="Arial"/>
          <w:sz w:val="20"/>
          <w:szCs w:val="20"/>
          <w:lang w:val="fr-FR"/>
        </w:rPr>
        <w:footnoteReference w:id="20"/>
      </w:r>
      <w:r w:rsidRPr="00A915E6">
        <w:rPr>
          <w:rFonts w:ascii="Arial" w:eastAsia="Times New Roman" w:hAnsi="Arial" w:cs="Arial"/>
          <w:sz w:val="20"/>
          <w:szCs w:val="20"/>
          <w:lang w:val="fr-FR"/>
        </w:rPr>
        <w:t>.</w:t>
      </w:r>
      <w:r w:rsidR="0019507B" w:rsidRPr="00A915E6">
        <w:rPr>
          <w:rFonts w:ascii="Arial" w:eastAsia="Times New Roman" w:hAnsi="Arial" w:cs="Arial"/>
          <w:sz w:val="20"/>
          <w:szCs w:val="20"/>
          <w:lang w:val="fr-FR"/>
        </w:rPr>
        <w:t xml:space="preserve"> Les signataires de</w:t>
      </w:r>
      <w:r w:rsidR="00AB6930" w:rsidRPr="00A915E6">
        <w:rPr>
          <w:rFonts w:ascii="Arial" w:eastAsia="Times New Roman" w:hAnsi="Arial" w:cs="Arial"/>
          <w:sz w:val="20"/>
          <w:szCs w:val="20"/>
          <w:lang w:val="fr-FR"/>
        </w:rPr>
        <w:t xml:space="preserve"> l'accord de Nouméa </w:t>
      </w:r>
      <w:r w:rsidR="0019507B" w:rsidRPr="00A915E6">
        <w:rPr>
          <w:rFonts w:ascii="Arial" w:eastAsia="Times New Roman" w:hAnsi="Arial" w:cs="Arial"/>
          <w:sz w:val="20"/>
          <w:szCs w:val="20"/>
          <w:lang w:val="fr-FR"/>
        </w:rPr>
        <w:t>représentent les mêmes parties que celles des Accords de Matignon-Oudinot, mais certains délégués ont changé par rapport aux négociations de 1988. Ont donc signé :</w:t>
      </w:r>
    </w:p>
    <w:p w:rsidR="00AB6930" w:rsidRPr="00A915E6" w:rsidRDefault="00AB6930" w:rsidP="00EB7F21">
      <w:pPr>
        <w:pStyle w:val="ListParagraph"/>
        <w:numPr>
          <w:ilvl w:val="0"/>
          <w:numId w:val="6"/>
        </w:numPr>
        <w:spacing w:before="100" w:beforeAutospacing="1" w:after="100" w:afterAutospacing="1" w:line="240" w:lineRule="auto"/>
        <w:contextualSpacing w:val="0"/>
        <w:jc w:val="both"/>
        <w:rPr>
          <w:rFonts w:ascii="Arial" w:eastAsia="Times New Roman" w:hAnsi="Arial" w:cs="Arial"/>
          <w:sz w:val="20"/>
          <w:szCs w:val="20"/>
          <w:lang w:val="fr-FR"/>
        </w:rPr>
      </w:pPr>
      <w:r w:rsidRPr="00A915E6">
        <w:rPr>
          <w:rFonts w:ascii="Arial" w:eastAsia="Times New Roman" w:hAnsi="Arial" w:cs="Arial"/>
          <w:sz w:val="20"/>
          <w:szCs w:val="20"/>
          <w:lang w:val="fr-FR"/>
        </w:rPr>
        <w:t xml:space="preserve">au nom de </w:t>
      </w:r>
      <w:r w:rsidRPr="00A915E6">
        <w:rPr>
          <w:rFonts w:ascii="Arial" w:eastAsia="Times New Roman" w:hAnsi="Arial" w:cs="Arial"/>
          <w:b/>
          <w:sz w:val="20"/>
          <w:szCs w:val="20"/>
          <w:lang w:val="fr-FR"/>
        </w:rPr>
        <w:t>l'État </w:t>
      </w:r>
      <w:r w:rsidR="002B15F4" w:rsidRPr="00A915E6">
        <w:rPr>
          <w:rFonts w:ascii="Arial" w:eastAsia="Times New Roman" w:hAnsi="Arial" w:cs="Arial"/>
          <w:b/>
          <w:sz w:val="20"/>
          <w:szCs w:val="20"/>
          <w:lang w:val="fr-FR"/>
        </w:rPr>
        <w:t>français</w:t>
      </w:r>
      <w:r w:rsidR="002B15F4"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 xml:space="preserve">: </w:t>
      </w:r>
      <w:hyperlink r:id="rId14" w:tooltip="Lionel Jospin" w:history="1">
        <w:r w:rsidR="002B15F4" w:rsidRPr="00A915E6">
          <w:rPr>
            <w:rFonts w:ascii="Arial" w:eastAsia="Times New Roman" w:hAnsi="Arial" w:cs="Arial"/>
            <w:sz w:val="20"/>
            <w:szCs w:val="20"/>
            <w:lang w:val="fr-FR"/>
          </w:rPr>
          <w:t>Lionel Jospin</w:t>
        </w:r>
      </w:hyperlink>
      <w:r w:rsidR="002B15F4" w:rsidRPr="00A915E6">
        <w:rPr>
          <w:rFonts w:ascii="Arial" w:eastAsia="Times New Roman" w:hAnsi="Arial" w:cs="Arial"/>
          <w:sz w:val="20"/>
          <w:szCs w:val="20"/>
          <w:lang w:val="fr-FR"/>
        </w:rPr>
        <w:t xml:space="preserve">, </w:t>
      </w:r>
      <w:hyperlink r:id="rId15" w:tooltip="Premier ministre français" w:history="1">
        <w:r w:rsidR="002B15F4" w:rsidRPr="00A915E6">
          <w:rPr>
            <w:rFonts w:ascii="Arial" w:eastAsia="Times New Roman" w:hAnsi="Arial" w:cs="Arial"/>
            <w:sz w:val="20"/>
            <w:szCs w:val="20"/>
            <w:lang w:val="fr-FR"/>
          </w:rPr>
          <w:t>Premier ministre</w:t>
        </w:r>
      </w:hyperlink>
      <w:r w:rsidR="002B15F4" w:rsidRPr="00A915E6">
        <w:rPr>
          <w:rFonts w:ascii="Arial" w:eastAsia="Times New Roman" w:hAnsi="Arial" w:cs="Arial"/>
          <w:sz w:val="20"/>
          <w:szCs w:val="20"/>
          <w:lang w:val="fr-FR"/>
        </w:rPr>
        <w:t xml:space="preserve">, les négociations ayant été menées en son nom par son conseiller à l'intérieur </w:t>
      </w:r>
      <w:hyperlink r:id="rId16" w:tooltip="Alain Christnacht" w:history="1">
        <w:r w:rsidR="002B15F4" w:rsidRPr="00A915E6">
          <w:rPr>
            <w:rFonts w:ascii="Arial" w:eastAsia="Times New Roman" w:hAnsi="Arial" w:cs="Arial"/>
            <w:sz w:val="20"/>
            <w:szCs w:val="20"/>
            <w:lang w:val="fr-FR"/>
          </w:rPr>
          <w:t xml:space="preserve">Alain </w:t>
        </w:r>
        <w:proofErr w:type="spellStart"/>
        <w:r w:rsidR="002B15F4" w:rsidRPr="00A915E6">
          <w:rPr>
            <w:rFonts w:ascii="Arial" w:eastAsia="Times New Roman" w:hAnsi="Arial" w:cs="Arial"/>
            <w:sz w:val="20"/>
            <w:szCs w:val="20"/>
            <w:lang w:val="fr-FR"/>
          </w:rPr>
          <w:t>Christnacht</w:t>
        </w:r>
        <w:proofErr w:type="spellEnd"/>
      </w:hyperlink>
      <w:r w:rsidR="00CE5CC1" w:rsidRPr="00A915E6">
        <w:rPr>
          <w:rFonts w:ascii="Arial" w:eastAsia="Times New Roman" w:hAnsi="Arial" w:cs="Arial"/>
          <w:sz w:val="20"/>
          <w:szCs w:val="20"/>
          <w:lang w:val="fr-FR"/>
        </w:rPr>
        <w:t xml:space="preserve"> (</w:t>
      </w:r>
      <w:r w:rsidR="002B15F4" w:rsidRPr="00A915E6">
        <w:rPr>
          <w:rFonts w:ascii="Arial" w:eastAsia="Times New Roman" w:hAnsi="Arial" w:cs="Arial"/>
          <w:sz w:val="20"/>
          <w:szCs w:val="20"/>
          <w:lang w:val="fr-FR"/>
        </w:rPr>
        <w:t>ancien Secrétaire général de Nouvelle-Calédonie, connaissant bien les différents protagonistes du conflit néo-calédonien</w:t>
      </w:r>
      <w:r w:rsidR="00CE5CC1" w:rsidRPr="00A915E6">
        <w:rPr>
          <w:rFonts w:ascii="Arial" w:eastAsia="Times New Roman" w:hAnsi="Arial" w:cs="Arial"/>
          <w:sz w:val="20"/>
          <w:szCs w:val="20"/>
          <w:lang w:val="fr-FR"/>
        </w:rPr>
        <w:t>)</w:t>
      </w:r>
      <w:r w:rsidR="002B15F4" w:rsidRPr="00A915E6">
        <w:rPr>
          <w:rFonts w:ascii="Arial" w:eastAsia="Times New Roman" w:hAnsi="Arial" w:cs="Arial"/>
          <w:sz w:val="20"/>
          <w:szCs w:val="20"/>
          <w:lang w:val="fr-FR"/>
        </w:rPr>
        <w:t xml:space="preserve"> ; et </w:t>
      </w:r>
      <w:hyperlink r:id="rId17" w:tooltip="Jean-Jack Queyranne" w:history="1">
        <w:r w:rsidRPr="00A915E6">
          <w:rPr>
            <w:rFonts w:ascii="Arial" w:eastAsia="Times New Roman" w:hAnsi="Arial" w:cs="Arial"/>
            <w:sz w:val="20"/>
            <w:szCs w:val="20"/>
            <w:lang w:val="fr-FR"/>
          </w:rPr>
          <w:t xml:space="preserve">Jean-Jack </w:t>
        </w:r>
        <w:proofErr w:type="spellStart"/>
        <w:r w:rsidRPr="00A915E6">
          <w:rPr>
            <w:rFonts w:ascii="Arial" w:eastAsia="Times New Roman" w:hAnsi="Arial" w:cs="Arial"/>
            <w:sz w:val="20"/>
            <w:szCs w:val="20"/>
            <w:lang w:val="fr-FR"/>
          </w:rPr>
          <w:t>Queyranne</w:t>
        </w:r>
        <w:proofErr w:type="spellEnd"/>
      </w:hyperlink>
      <w:r w:rsidRPr="00A915E6">
        <w:rPr>
          <w:rFonts w:ascii="Arial" w:eastAsia="Times New Roman" w:hAnsi="Arial" w:cs="Arial"/>
          <w:sz w:val="20"/>
          <w:szCs w:val="20"/>
          <w:lang w:val="fr-FR"/>
        </w:rPr>
        <w:t xml:space="preserve">, </w:t>
      </w:r>
      <w:hyperlink r:id="rId18" w:tooltip="Liste des ministres français de l'Outre-mer et des Colonies" w:history="1">
        <w:r w:rsidR="002B15F4" w:rsidRPr="00A915E6">
          <w:rPr>
            <w:rFonts w:ascii="Arial" w:eastAsia="Times New Roman" w:hAnsi="Arial" w:cs="Arial"/>
            <w:sz w:val="20"/>
            <w:szCs w:val="20"/>
            <w:lang w:val="fr-FR"/>
          </w:rPr>
          <w:t>S</w:t>
        </w:r>
        <w:r w:rsidRPr="00A915E6">
          <w:rPr>
            <w:rFonts w:ascii="Arial" w:eastAsia="Times New Roman" w:hAnsi="Arial" w:cs="Arial"/>
            <w:sz w:val="20"/>
            <w:szCs w:val="20"/>
            <w:lang w:val="fr-FR"/>
          </w:rPr>
          <w:t>ecrétaire d'État à l'</w:t>
        </w:r>
        <w:r w:rsidR="002B15F4" w:rsidRPr="00A915E6">
          <w:rPr>
            <w:rFonts w:ascii="Arial" w:eastAsia="Times New Roman" w:hAnsi="Arial" w:cs="Arial"/>
            <w:sz w:val="20"/>
            <w:szCs w:val="20"/>
            <w:lang w:val="fr-FR"/>
          </w:rPr>
          <w:t>O</w:t>
        </w:r>
        <w:r w:rsidRPr="00A915E6">
          <w:rPr>
            <w:rFonts w:ascii="Arial" w:eastAsia="Times New Roman" w:hAnsi="Arial" w:cs="Arial"/>
            <w:sz w:val="20"/>
            <w:szCs w:val="20"/>
            <w:lang w:val="fr-FR"/>
          </w:rPr>
          <w:t>utre-mer</w:t>
        </w:r>
      </w:hyperlink>
      <w:r w:rsidRPr="00A915E6">
        <w:rPr>
          <w:rFonts w:ascii="Arial" w:eastAsia="Times New Roman" w:hAnsi="Arial" w:cs="Arial"/>
          <w:sz w:val="20"/>
          <w:szCs w:val="20"/>
          <w:lang w:val="fr-FR"/>
        </w:rPr>
        <w:t xml:space="preserve"> auprès du ministre de l'Intérieur, les négociations ayant été menées en son nom par son directeur de cabinet </w:t>
      </w:r>
      <w:hyperlink r:id="rId19" w:tooltip="Thierry Lataste" w:history="1">
        <w:r w:rsidRPr="00A915E6">
          <w:rPr>
            <w:rFonts w:ascii="Arial" w:eastAsia="Times New Roman" w:hAnsi="Arial" w:cs="Arial"/>
            <w:sz w:val="20"/>
            <w:szCs w:val="20"/>
            <w:lang w:val="fr-FR"/>
          </w:rPr>
          <w:t xml:space="preserve">Thierry </w:t>
        </w:r>
        <w:proofErr w:type="spellStart"/>
        <w:r w:rsidRPr="00A915E6">
          <w:rPr>
            <w:rFonts w:ascii="Arial" w:eastAsia="Times New Roman" w:hAnsi="Arial" w:cs="Arial"/>
            <w:sz w:val="20"/>
            <w:szCs w:val="20"/>
            <w:lang w:val="fr-FR"/>
          </w:rPr>
          <w:t>Lataste</w:t>
        </w:r>
        <w:proofErr w:type="spellEnd"/>
      </w:hyperlink>
      <w:r w:rsidR="00CE5CC1" w:rsidRPr="00A915E6">
        <w:rPr>
          <w:rFonts w:ascii="Arial" w:eastAsia="Times New Roman" w:hAnsi="Arial" w:cs="Arial"/>
          <w:sz w:val="20"/>
          <w:szCs w:val="20"/>
          <w:lang w:val="fr-FR"/>
        </w:rPr>
        <w:t xml:space="preserve"> (qui sera nommé </w:t>
      </w:r>
      <w:proofErr w:type="spellStart"/>
      <w:r w:rsidR="00CE5CC1" w:rsidRPr="00A915E6">
        <w:rPr>
          <w:rFonts w:ascii="Arial" w:eastAsia="Times New Roman" w:hAnsi="Arial" w:cs="Arial"/>
          <w:sz w:val="20"/>
          <w:szCs w:val="20"/>
          <w:lang w:val="fr-FR"/>
        </w:rPr>
        <w:t>Haut-Commissaire</w:t>
      </w:r>
      <w:proofErr w:type="spellEnd"/>
      <w:r w:rsidR="00CE5CC1" w:rsidRPr="00A915E6">
        <w:rPr>
          <w:rFonts w:ascii="Arial" w:eastAsia="Times New Roman" w:hAnsi="Arial" w:cs="Arial"/>
          <w:sz w:val="20"/>
          <w:szCs w:val="20"/>
          <w:lang w:val="fr-FR"/>
        </w:rPr>
        <w:t xml:space="preserve"> en Nouvelle-Calédonie pour suivre la mise en application de l’accord) ;</w:t>
      </w:r>
    </w:p>
    <w:p w:rsidR="00CE5CC1" w:rsidRPr="00A915E6" w:rsidRDefault="00CE5CC1" w:rsidP="00EB7F21">
      <w:pPr>
        <w:pStyle w:val="ListParagraph"/>
        <w:numPr>
          <w:ilvl w:val="0"/>
          <w:numId w:val="6"/>
        </w:numPr>
        <w:spacing w:before="100" w:beforeAutospacing="1" w:after="100" w:afterAutospacing="1" w:line="240" w:lineRule="auto"/>
        <w:contextualSpacing w:val="0"/>
        <w:jc w:val="both"/>
        <w:rPr>
          <w:rFonts w:ascii="Arial" w:eastAsia="Times New Roman" w:hAnsi="Arial" w:cs="Arial"/>
          <w:sz w:val="20"/>
          <w:szCs w:val="20"/>
          <w:lang w:val="fr-FR"/>
        </w:rPr>
      </w:pPr>
      <w:r w:rsidRPr="00A915E6">
        <w:rPr>
          <w:rFonts w:ascii="Arial" w:eastAsia="Times New Roman" w:hAnsi="Arial" w:cs="Arial"/>
          <w:sz w:val="20"/>
          <w:szCs w:val="20"/>
          <w:lang w:val="fr-FR"/>
        </w:rPr>
        <w:t xml:space="preserve">au nom du </w:t>
      </w:r>
      <w:hyperlink r:id="rId20" w:tooltip="Le Rassemblement-UMP" w:history="1">
        <w:r w:rsidRPr="00A915E6">
          <w:rPr>
            <w:rFonts w:ascii="Arial" w:eastAsia="Times New Roman" w:hAnsi="Arial" w:cs="Arial"/>
            <w:b/>
            <w:sz w:val="20"/>
            <w:szCs w:val="20"/>
            <w:lang w:val="fr-FR"/>
          </w:rPr>
          <w:t>Rassemblement pour la Calédonie dans la République</w:t>
        </w:r>
      </w:hyperlink>
      <w:r w:rsidRPr="00A915E6">
        <w:rPr>
          <w:rFonts w:ascii="Arial" w:eastAsia="Times New Roman" w:hAnsi="Arial" w:cs="Arial"/>
          <w:sz w:val="20"/>
          <w:szCs w:val="20"/>
          <w:lang w:val="fr-FR"/>
        </w:rPr>
        <w:t xml:space="preserve"> (RPCR) : </w:t>
      </w:r>
      <w:hyperlink r:id="rId21" w:tooltip="Jacques Lafleur" w:history="1">
        <w:r w:rsidRPr="00A915E6">
          <w:rPr>
            <w:rFonts w:ascii="Arial" w:eastAsia="Times New Roman" w:hAnsi="Arial" w:cs="Arial"/>
            <w:sz w:val="20"/>
            <w:szCs w:val="20"/>
            <w:lang w:val="fr-FR"/>
          </w:rPr>
          <w:t>Jacques Lafleur</w:t>
        </w:r>
      </w:hyperlink>
      <w:r w:rsidRPr="00A915E6">
        <w:rPr>
          <w:rFonts w:ascii="Arial" w:eastAsia="Times New Roman" w:hAnsi="Arial" w:cs="Arial"/>
          <w:sz w:val="20"/>
          <w:szCs w:val="20"/>
          <w:lang w:val="fr-FR"/>
        </w:rPr>
        <w:t xml:space="preserve"> (président du </w:t>
      </w:r>
      <w:hyperlink r:id="rId22" w:tooltip="Le Rassemblement-UMP" w:history="1">
        <w:r w:rsidRPr="00A915E6">
          <w:rPr>
            <w:rFonts w:ascii="Arial" w:eastAsia="Times New Roman" w:hAnsi="Arial" w:cs="Arial"/>
            <w:sz w:val="20"/>
            <w:szCs w:val="20"/>
            <w:lang w:val="fr-FR"/>
          </w:rPr>
          <w:t>RPCR</w:t>
        </w:r>
      </w:hyperlink>
      <w:r w:rsidRPr="00A915E6">
        <w:rPr>
          <w:rFonts w:ascii="Arial" w:eastAsia="Times New Roman" w:hAnsi="Arial" w:cs="Arial"/>
          <w:sz w:val="20"/>
          <w:szCs w:val="20"/>
          <w:lang w:val="fr-FR"/>
        </w:rPr>
        <w:t xml:space="preserve">, président de l'Assemblée de la </w:t>
      </w:r>
      <w:hyperlink r:id="rId23"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et député à l’Assemblée nationale française) ; </w:t>
      </w:r>
      <w:hyperlink r:id="rId24" w:tooltip="Pierre Frogier" w:history="1">
        <w:r w:rsidRPr="00A915E6">
          <w:rPr>
            <w:rFonts w:ascii="Arial" w:eastAsia="Times New Roman" w:hAnsi="Arial" w:cs="Arial"/>
            <w:sz w:val="20"/>
            <w:szCs w:val="20"/>
            <w:lang w:val="fr-FR"/>
          </w:rPr>
          <w:t xml:space="preserve">Pierre </w:t>
        </w:r>
        <w:proofErr w:type="spellStart"/>
        <w:r w:rsidRPr="00A915E6">
          <w:rPr>
            <w:rFonts w:ascii="Arial" w:eastAsia="Times New Roman" w:hAnsi="Arial" w:cs="Arial"/>
            <w:sz w:val="20"/>
            <w:szCs w:val="20"/>
            <w:lang w:val="fr-FR"/>
          </w:rPr>
          <w:t>Frogier</w:t>
        </w:r>
        <w:proofErr w:type="spellEnd"/>
      </w:hyperlink>
      <w:r w:rsidRPr="00A915E6">
        <w:rPr>
          <w:rFonts w:ascii="Arial" w:eastAsia="Times New Roman" w:hAnsi="Arial" w:cs="Arial"/>
          <w:sz w:val="20"/>
          <w:szCs w:val="20"/>
          <w:lang w:val="fr-FR"/>
        </w:rPr>
        <w:t xml:space="preserve"> (député à l’Assemblée nationale française, Premier vice-président de l'Assemblée de la </w:t>
      </w:r>
      <w:hyperlink r:id="rId25"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et maire du </w:t>
      </w:r>
      <w:hyperlink r:id="rId26" w:tooltip="Le Mont-Dore (Nouvelle-Calédonie)" w:history="1">
        <w:r w:rsidRPr="00A915E6">
          <w:rPr>
            <w:rFonts w:ascii="Arial" w:eastAsia="Times New Roman" w:hAnsi="Arial" w:cs="Arial"/>
            <w:sz w:val="20"/>
            <w:szCs w:val="20"/>
            <w:lang w:val="fr-FR"/>
          </w:rPr>
          <w:t>Mont-Dore</w:t>
        </w:r>
      </w:hyperlink>
      <w:r w:rsidRPr="00A915E6">
        <w:rPr>
          <w:rFonts w:ascii="Arial" w:eastAsia="Times New Roman" w:hAnsi="Arial" w:cs="Arial"/>
          <w:sz w:val="20"/>
          <w:szCs w:val="20"/>
          <w:lang w:val="fr-FR"/>
        </w:rPr>
        <w:t xml:space="preserve">) ; </w:t>
      </w:r>
      <w:hyperlink r:id="rId27" w:tooltip="Simon Loueckhote" w:history="1">
        <w:r w:rsidRPr="00A915E6">
          <w:rPr>
            <w:rFonts w:ascii="Arial" w:eastAsia="Times New Roman" w:hAnsi="Arial" w:cs="Arial"/>
            <w:sz w:val="20"/>
            <w:szCs w:val="20"/>
            <w:lang w:val="fr-FR"/>
          </w:rPr>
          <w:t xml:space="preserve">Simon </w:t>
        </w:r>
        <w:proofErr w:type="spellStart"/>
        <w:r w:rsidRPr="00A915E6">
          <w:rPr>
            <w:rFonts w:ascii="Arial" w:eastAsia="Times New Roman" w:hAnsi="Arial" w:cs="Arial"/>
            <w:sz w:val="20"/>
            <w:szCs w:val="20"/>
            <w:lang w:val="fr-FR"/>
          </w:rPr>
          <w:t>Loueckhote</w:t>
        </w:r>
        <w:proofErr w:type="spellEnd"/>
      </w:hyperlink>
      <w:r w:rsidRPr="00A915E6">
        <w:rPr>
          <w:rFonts w:ascii="Arial" w:eastAsia="Times New Roman" w:hAnsi="Arial" w:cs="Arial"/>
          <w:sz w:val="20"/>
          <w:szCs w:val="20"/>
          <w:lang w:val="fr-FR"/>
        </w:rPr>
        <w:t xml:space="preserve">, (sénateur kanak de la Nouvelle-Calédonie, élu de l'Assemblée de la </w:t>
      </w:r>
      <w:hyperlink r:id="rId28" w:tooltip="Province des îles Loyauté" w:history="1">
        <w:r w:rsidRPr="00A915E6">
          <w:rPr>
            <w:rFonts w:ascii="Arial" w:eastAsia="Times New Roman" w:hAnsi="Arial" w:cs="Arial"/>
            <w:sz w:val="20"/>
            <w:szCs w:val="20"/>
            <w:lang w:val="fr-FR"/>
          </w:rPr>
          <w:t>Province des îles Loyauté</w:t>
        </w:r>
      </w:hyperlink>
      <w:r w:rsidRPr="00A915E6">
        <w:rPr>
          <w:rFonts w:ascii="Arial" w:eastAsia="Times New Roman" w:hAnsi="Arial" w:cs="Arial"/>
          <w:sz w:val="20"/>
          <w:szCs w:val="20"/>
          <w:lang w:val="fr-FR"/>
        </w:rPr>
        <w:t xml:space="preserve"> et du </w:t>
      </w:r>
      <w:hyperlink r:id="rId29" w:tooltip="Congrès de la Nouvelle-Calédonie" w:history="1">
        <w:r w:rsidRPr="00A915E6">
          <w:rPr>
            <w:rFonts w:ascii="Arial" w:eastAsia="Times New Roman" w:hAnsi="Arial" w:cs="Arial"/>
            <w:sz w:val="20"/>
            <w:szCs w:val="20"/>
            <w:lang w:val="fr-FR"/>
          </w:rPr>
          <w:t>Congrès</w:t>
        </w:r>
      </w:hyperlink>
      <w:r w:rsidRPr="00A915E6">
        <w:rPr>
          <w:rFonts w:ascii="Arial" w:eastAsia="Times New Roman" w:hAnsi="Arial" w:cs="Arial"/>
          <w:sz w:val="20"/>
          <w:szCs w:val="20"/>
          <w:lang w:val="fr-FR"/>
        </w:rPr>
        <w:t>, conseiller municipal d'</w:t>
      </w:r>
      <w:hyperlink r:id="rId30" w:tooltip="Ouvéa" w:history="1">
        <w:r w:rsidRPr="00A915E6">
          <w:rPr>
            <w:rFonts w:ascii="Arial" w:eastAsia="Times New Roman" w:hAnsi="Arial" w:cs="Arial"/>
            <w:sz w:val="20"/>
            <w:szCs w:val="20"/>
            <w:lang w:val="fr-FR"/>
          </w:rPr>
          <w:t>Ouvéa</w:t>
        </w:r>
      </w:hyperlink>
      <w:r w:rsidRPr="00A915E6">
        <w:rPr>
          <w:rFonts w:ascii="Arial" w:eastAsia="Times New Roman" w:hAnsi="Arial" w:cs="Arial"/>
          <w:sz w:val="20"/>
          <w:szCs w:val="20"/>
          <w:lang w:val="fr-FR"/>
        </w:rPr>
        <w:t xml:space="preserve">) ; </w:t>
      </w:r>
      <w:hyperlink r:id="rId31" w:tooltip="Harold Martin" w:history="1">
        <w:r w:rsidRPr="00A915E6">
          <w:rPr>
            <w:rFonts w:ascii="Arial" w:eastAsia="Times New Roman" w:hAnsi="Arial" w:cs="Arial"/>
            <w:sz w:val="20"/>
            <w:szCs w:val="20"/>
            <w:lang w:val="fr-FR"/>
          </w:rPr>
          <w:t>Harold Martin</w:t>
        </w:r>
      </w:hyperlink>
      <w:r w:rsidRPr="00A915E6">
        <w:rPr>
          <w:rFonts w:ascii="Arial" w:eastAsia="Times New Roman" w:hAnsi="Arial" w:cs="Arial"/>
          <w:sz w:val="20"/>
          <w:szCs w:val="20"/>
          <w:lang w:val="fr-FR"/>
        </w:rPr>
        <w:t xml:space="preserve"> (président du </w:t>
      </w:r>
      <w:hyperlink r:id="rId32" w:tooltip="Congrès de la Nouvelle-Calédonie" w:history="1">
        <w:r w:rsidRPr="00A915E6">
          <w:rPr>
            <w:rFonts w:ascii="Arial" w:eastAsia="Times New Roman" w:hAnsi="Arial" w:cs="Arial"/>
            <w:sz w:val="20"/>
            <w:szCs w:val="20"/>
            <w:lang w:val="fr-FR"/>
          </w:rPr>
          <w:t>Congrès du Territoire</w:t>
        </w:r>
      </w:hyperlink>
      <w:r w:rsidRPr="00A915E6">
        <w:rPr>
          <w:rFonts w:ascii="Arial" w:eastAsia="Times New Roman" w:hAnsi="Arial" w:cs="Arial"/>
          <w:sz w:val="20"/>
          <w:szCs w:val="20"/>
          <w:lang w:val="fr-FR"/>
        </w:rPr>
        <w:t xml:space="preserve">, élu de l'Assemblée de la </w:t>
      </w:r>
      <w:hyperlink r:id="rId33"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et maire de </w:t>
      </w:r>
      <w:hyperlink r:id="rId34" w:tooltip="Païta" w:history="1">
        <w:proofErr w:type="spellStart"/>
        <w:r w:rsidRPr="00A915E6">
          <w:rPr>
            <w:rFonts w:ascii="Arial" w:eastAsia="Times New Roman" w:hAnsi="Arial" w:cs="Arial"/>
            <w:sz w:val="20"/>
            <w:szCs w:val="20"/>
            <w:lang w:val="fr-FR"/>
          </w:rPr>
          <w:t>Païta</w:t>
        </w:r>
        <w:proofErr w:type="spellEnd"/>
      </w:hyperlink>
      <w:r w:rsidRPr="00A915E6">
        <w:rPr>
          <w:rFonts w:ascii="Arial" w:eastAsia="Times New Roman" w:hAnsi="Arial" w:cs="Arial"/>
          <w:sz w:val="20"/>
          <w:szCs w:val="20"/>
          <w:lang w:val="fr-FR"/>
        </w:rPr>
        <w:t xml:space="preserve">) ; </w:t>
      </w:r>
      <w:hyperlink r:id="rId35" w:tooltip="Jean Lèques" w:history="1">
        <w:r w:rsidRPr="00A915E6">
          <w:rPr>
            <w:rFonts w:ascii="Arial" w:eastAsia="Times New Roman" w:hAnsi="Arial" w:cs="Arial"/>
            <w:sz w:val="20"/>
            <w:szCs w:val="20"/>
            <w:lang w:val="fr-FR"/>
          </w:rPr>
          <w:t xml:space="preserve">Jean </w:t>
        </w:r>
        <w:proofErr w:type="spellStart"/>
        <w:r w:rsidRPr="00A915E6">
          <w:rPr>
            <w:rFonts w:ascii="Arial" w:eastAsia="Times New Roman" w:hAnsi="Arial" w:cs="Arial"/>
            <w:sz w:val="20"/>
            <w:szCs w:val="20"/>
            <w:lang w:val="fr-FR"/>
          </w:rPr>
          <w:t>Lèques</w:t>
        </w:r>
        <w:proofErr w:type="spellEnd"/>
      </w:hyperlink>
      <w:r w:rsidRPr="00A915E6">
        <w:rPr>
          <w:rFonts w:ascii="Arial" w:eastAsia="Times New Roman" w:hAnsi="Arial" w:cs="Arial"/>
          <w:sz w:val="20"/>
          <w:szCs w:val="20"/>
          <w:lang w:val="fr-FR"/>
        </w:rPr>
        <w:t xml:space="preserve"> (maire de </w:t>
      </w:r>
      <w:hyperlink r:id="rId36" w:tooltip="Nouméa" w:history="1">
        <w:r w:rsidRPr="00A915E6">
          <w:rPr>
            <w:rFonts w:ascii="Arial" w:eastAsia="Times New Roman" w:hAnsi="Arial" w:cs="Arial"/>
            <w:sz w:val="20"/>
            <w:szCs w:val="20"/>
            <w:lang w:val="fr-FR"/>
          </w:rPr>
          <w:t>Nouméa</w:t>
        </w:r>
      </w:hyperlink>
      <w:r w:rsidRPr="00A915E6">
        <w:rPr>
          <w:rFonts w:ascii="Arial" w:eastAsia="Times New Roman" w:hAnsi="Arial" w:cs="Arial"/>
          <w:sz w:val="20"/>
          <w:szCs w:val="20"/>
          <w:lang w:val="fr-FR"/>
        </w:rPr>
        <w:t xml:space="preserve">, élu de l'Assemblée de la </w:t>
      </w:r>
      <w:hyperlink r:id="rId37"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et du </w:t>
      </w:r>
      <w:hyperlink r:id="rId38" w:tooltip="Congrès de la Nouvelle-Calédonie" w:history="1">
        <w:r w:rsidRPr="00A915E6">
          <w:rPr>
            <w:rFonts w:ascii="Arial" w:eastAsia="Times New Roman" w:hAnsi="Arial" w:cs="Arial"/>
            <w:sz w:val="20"/>
            <w:szCs w:val="20"/>
            <w:lang w:val="fr-FR"/>
          </w:rPr>
          <w:t>Congrès</w:t>
        </w:r>
      </w:hyperlink>
      <w:r w:rsidRPr="00A915E6">
        <w:rPr>
          <w:rFonts w:ascii="Arial" w:eastAsia="Times New Roman" w:hAnsi="Arial" w:cs="Arial"/>
          <w:sz w:val="20"/>
          <w:szCs w:val="20"/>
          <w:lang w:val="fr-FR"/>
        </w:rPr>
        <w:t xml:space="preserve">) ; et </w:t>
      </w:r>
      <w:hyperlink r:id="rId39" w:tooltip="Bernard Deladrière" w:history="1">
        <w:r w:rsidRPr="00A915E6">
          <w:rPr>
            <w:rFonts w:ascii="Arial" w:eastAsia="Times New Roman" w:hAnsi="Arial" w:cs="Arial"/>
            <w:sz w:val="20"/>
            <w:szCs w:val="20"/>
            <w:lang w:val="fr-FR"/>
          </w:rPr>
          <w:t xml:space="preserve">Bernard </w:t>
        </w:r>
        <w:proofErr w:type="spellStart"/>
        <w:r w:rsidRPr="00A915E6">
          <w:rPr>
            <w:rFonts w:ascii="Arial" w:eastAsia="Times New Roman" w:hAnsi="Arial" w:cs="Arial"/>
            <w:sz w:val="20"/>
            <w:szCs w:val="20"/>
            <w:lang w:val="fr-FR"/>
          </w:rPr>
          <w:t>Deladrière</w:t>
        </w:r>
        <w:proofErr w:type="spellEnd"/>
      </w:hyperlink>
      <w:r w:rsidRPr="00A915E6">
        <w:rPr>
          <w:rFonts w:ascii="Arial" w:eastAsia="Times New Roman" w:hAnsi="Arial" w:cs="Arial"/>
          <w:sz w:val="20"/>
          <w:szCs w:val="20"/>
          <w:lang w:val="fr-FR"/>
        </w:rPr>
        <w:t xml:space="preserve"> (directeur de cabinet du président de l'Assemblée de la </w:t>
      </w:r>
      <w:hyperlink r:id="rId40"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w:t>
      </w:r>
      <w:hyperlink r:id="rId41" w:tooltip="Jacques Lafleur" w:history="1">
        <w:r w:rsidRPr="00A915E6">
          <w:rPr>
            <w:rFonts w:ascii="Arial" w:eastAsia="Times New Roman" w:hAnsi="Arial" w:cs="Arial"/>
            <w:sz w:val="20"/>
            <w:szCs w:val="20"/>
            <w:lang w:val="fr-FR"/>
          </w:rPr>
          <w:t>Jacques Lafleur</w:t>
        </w:r>
      </w:hyperlink>
      <w:r w:rsidRPr="00A915E6">
        <w:rPr>
          <w:rFonts w:ascii="Arial" w:eastAsia="Times New Roman" w:hAnsi="Arial" w:cs="Arial"/>
          <w:sz w:val="20"/>
          <w:szCs w:val="20"/>
          <w:lang w:val="fr-FR"/>
        </w:rPr>
        <w:t>) ;</w:t>
      </w:r>
    </w:p>
    <w:p w:rsidR="00CE5CC1" w:rsidRPr="00A915E6" w:rsidRDefault="00CE5CC1" w:rsidP="00EB7F21">
      <w:pPr>
        <w:pStyle w:val="ListParagraph"/>
        <w:numPr>
          <w:ilvl w:val="0"/>
          <w:numId w:val="6"/>
        </w:numPr>
        <w:spacing w:before="100" w:beforeAutospacing="1" w:after="100" w:afterAutospacing="1" w:line="240" w:lineRule="auto"/>
        <w:contextualSpacing w:val="0"/>
        <w:jc w:val="both"/>
        <w:rPr>
          <w:rFonts w:ascii="Arial" w:eastAsia="Times New Roman" w:hAnsi="Arial" w:cs="Arial"/>
          <w:sz w:val="20"/>
          <w:szCs w:val="20"/>
          <w:lang w:val="fr-FR"/>
        </w:rPr>
      </w:pPr>
      <w:r w:rsidRPr="00A915E6">
        <w:rPr>
          <w:rFonts w:ascii="Arial" w:eastAsia="Times New Roman" w:hAnsi="Arial" w:cs="Arial"/>
          <w:sz w:val="20"/>
          <w:szCs w:val="20"/>
          <w:lang w:val="fr-FR"/>
        </w:rPr>
        <w:t xml:space="preserve">au nom du </w:t>
      </w:r>
      <w:hyperlink r:id="rId42" w:tooltip="Front de libération nationale kanak et socialiste" w:history="1">
        <w:r w:rsidRPr="00A915E6">
          <w:rPr>
            <w:rFonts w:ascii="Arial" w:eastAsia="Times New Roman" w:hAnsi="Arial" w:cs="Arial"/>
            <w:b/>
            <w:sz w:val="20"/>
            <w:szCs w:val="20"/>
            <w:lang w:val="fr-FR"/>
          </w:rPr>
          <w:t>Front de libération nationale kanak et socialiste</w:t>
        </w:r>
      </w:hyperlink>
      <w:r w:rsidRPr="00A915E6">
        <w:rPr>
          <w:rFonts w:ascii="Arial" w:eastAsia="Times New Roman" w:hAnsi="Arial" w:cs="Arial"/>
          <w:sz w:val="20"/>
          <w:szCs w:val="20"/>
          <w:lang w:val="fr-FR"/>
        </w:rPr>
        <w:t xml:space="preserve"> (FLNKS) : </w:t>
      </w:r>
      <w:hyperlink r:id="rId43" w:tooltip="Rock Wamytan" w:history="1">
        <w:r w:rsidRPr="00A915E6">
          <w:rPr>
            <w:rFonts w:ascii="Arial" w:eastAsia="Times New Roman" w:hAnsi="Arial" w:cs="Arial"/>
            <w:sz w:val="20"/>
            <w:szCs w:val="20"/>
            <w:lang w:val="fr-FR"/>
          </w:rPr>
          <w:t xml:space="preserve">Rock </w:t>
        </w:r>
        <w:proofErr w:type="spellStart"/>
        <w:r w:rsidRPr="00A915E6">
          <w:rPr>
            <w:rFonts w:ascii="Arial" w:eastAsia="Times New Roman" w:hAnsi="Arial" w:cs="Arial"/>
            <w:sz w:val="20"/>
            <w:szCs w:val="20"/>
            <w:lang w:val="fr-FR"/>
          </w:rPr>
          <w:t>Wamytan</w:t>
        </w:r>
        <w:proofErr w:type="spellEnd"/>
      </w:hyperlink>
      <w:r w:rsidRPr="00A915E6">
        <w:rPr>
          <w:rFonts w:ascii="Arial" w:eastAsia="Times New Roman" w:hAnsi="Arial" w:cs="Arial"/>
          <w:sz w:val="20"/>
          <w:szCs w:val="20"/>
          <w:lang w:val="fr-FR"/>
        </w:rPr>
        <w:t xml:space="preserve"> (président unitaire du </w:t>
      </w:r>
      <w:hyperlink r:id="rId44" w:tooltip="FLNKS" w:history="1">
        <w:r w:rsidRPr="00A915E6">
          <w:rPr>
            <w:rFonts w:ascii="Arial" w:eastAsia="Times New Roman" w:hAnsi="Arial" w:cs="Arial"/>
            <w:sz w:val="20"/>
            <w:szCs w:val="20"/>
            <w:lang w:val="fr-FR"/>
          </w:rPr>
          <w:t>FLNKS</w:t>
        </w:r>
      </w:hyperlink>
      <w:r w:rsidRPr="00A915E6">
        <w:rPr>
          <w:rFonts w:ascii="Arial" w:eastAsia="Times New Roman" w:hAnsi="Arial" w:cs="Arial"/>
          <w:sz w:val="20"/>
          <w:szCs w:val="20"/>
          <w:lang w:val="fr-FR"/>
        </w:rPr>
        <w:t>, membre de l'</w:t>
      </w:r>
      <w:hyperlink r:id="rId45" w:tooltip="Union calédonienne" w:history="1">
        <w:r w:rsidRPr="00A915E6">
          <w:rPr>
            <w:rFonts w:ascii="Arial" w:eastAsia="Times New Roman" w:hAnsi="Arial" w:cs="Arial"/>
            <w:sz w:val="20"/>
            <w:szCs w:val="20"/>
            <w:lang w:val="fr-FR"/>
          </w:rPr>
          <w:t>Union calédonienne</w:t>
        </w:r>
      </w:hyperlink>
      <w:r w:rsidR="0019507B" w:rsidRPr="00A915E6">
        <w:rPr>
          <w:rFonts w:ascii="Arial" w:eastAsia="Times New Roman" w:hAnsi="Arial" w:cs="Arial"/>
          <w:sz w:val="20"/>
          <w:szCs w:val="20"/>
          <w:lang w:val="fr-FR"/>
        </w:rPr>
        <w:t xml:space="preserve"> </w:t>
      </w:r>
      <w:r w:rsidR="00B14B6C" w:rsidRPr="00A915E6">
        <w:rPr>
          <w:rFonts w:ascii="Arial" w:eastAsia="Times New Roman" w:hAnsi="Arial" w:cs="Arial"/>
          <w:sz w:val="20"/>
          <w:szCs w:val="20"/>
          <w:lang w:val="fr-FR"/>
        </w:rPr>
        <w:t>–</w:t>
      </w:r>
      <w:r w:rsidR="0019507B" w:rsidRPr="00A915E6">
        <w:rPr>
          <w:rFonts w:ascii="Arial" w:eastAsia="Times New Roman" w:hAnsi="Arial" w:cs="Arial"/>
          <w:sz w:val="20"/>
          <w:szCs w:val="20"/>
          <w:lang w:val="fr-FR"/>
        </w:rPr>
        <w:t xml:space="preserve"> </w:t>
      </w:r>
      <w:r w:rsidRPr="00A915E6">
        <w:rPr>
          <w:rFonts w:ascii="Arial" w:eastAsia="Times New Roman" w:hAnsi="Arial" w:cs="Arial"/>
          <w:sz w:val="20"/>
          <w:szCs w:val="20"/>
          <w:lang w:val="fr-FR"/>
        </w:rPr>
        <w:t>UC</w:t>
      </w:r>
      <w:r w:rsidR="0019507B" w:rsidRPr="00A915E6">
        <w:rPr>
          <w:rFonts w:ascii="Arial" w:eastAsia="Times New Roman" w:hAnsi="Arial" w:cs="Arial"/>
          <w:sz w:val="20"/>
          <w:szCs w:val="20"/>
          <w:lang w:val="fr-FR"/>
        </w:rPr>
        <w:t xml:space="preserve"> </w:t>
      </w:r>
      <w:r w:rsidR="00B14B6C" w:rsidRPr="00A915E6">
        <w:rPr>
          <w:rFonts w:ascii="Arial" w:eastAsia="Times New Roman" w:hAnsi="Arial" w:cs="Arial"/>
          <w:sz w:val="20"/>
          <w:szCs w:val="20"/>
          <w:lang w:val="fr-FR"/>
        </w:rPr>
        <w:t>–</w:t>
      </w:r>
      <w:r w:rsidRPr="00A915E6">
        <w:rPr>
          <w:rFonts w:ascii="Arial" w:eastAsia="Times New Roman" w:hAnsi="Arial" w:cs="Arial"/>
          <w:sz w:val="20"/>
          <w:szCs w:val="20"/>
          <w:lang w:val="fr-FR"/>
        </w:rPr>
        <w:t xml:space="preserve">, grand-chef de la tribu de </w:t>
      </w:r>
      <w:hyperlink r:id="rId46" w:tooltip="Saint-Louis (Nouvelle-Calédonie)" w:history="1">
        <w:r w:rsidRPr="00A915E6">
          <w:rPr>
            <w:rFonts w:ascii="Arial" w:eastAsia="Times New Roman" w:hAnsi="Arial" w:cs="Arial"/>
            <w:sz w:val="20"/>
            <w:szCs w:val="20"/>
            <w:lang w:val="fr-FR"/>
          </w:rPr>
          <w:t>Saint-Louis</w:t>
        </w:r>
      </w:hyperlink>
      <w:r w:rsidRPr="00A915E6">
        <w:rPr>
          <w:rFonts w:ascii="Arial" w:eastAsia="Times New Roman" w:hAnsi="Arial" w:cs="Arial"/>
          <w:sz w:val="20"/>
          <w:szCs w:val="20"/>
          <w:lang w:val="fr-FR"/>
        </w:rPr>
        <w:t xml:space="preserve"> et du district du </w:t>
      </w:r>
      <w:hyperlink r:id="rId47" w:tooltip="Pont-des-Français (page inexistante)" w:history="1">
        <w:r w:rsidRPr="00A915E6">
          <w:rPr>
            <w:rFonts w:ascii="Arial" w:eastAsia="Times New Roman" w:hAnsi="Arial" w:cs="Arial"/>
            <w:sz w:val="20"/>
            <w:szCs w:val="20"/>
            <w:lang w:val="fr-FR"/>
          </w:rPr>
          <w:t>Pont-des-Français</w:t>
        </w:r>
      </w:hyperlink>
      <w:r w:rsidRPr="00A915E6">
        <w:rPr>
          <w:rFonts w:ascii="Arial" w:eastAsia="Times New Roman" w:hAnsi="Arial" w:cs="Arial"/>
          <w:sz w:val="20"/>
          <w:szCs w:val="20"/>
          <w:lang w:val="fr-FR"/>
        </w:rPr>
        <w:t xml:space="preserve">, élu de l'Assemblée de la </w:t>
      </w:r>
      <w:hyperlink r:id="rId48" w:tooltip="Province Sud (Nouvelle-Calédonie)" w:history="1">
        <w:r w:rsidRPr="00A915E6">
          <w:rPr>
            <w:rFonts w:ascii="Arial" w:eastAsia="Times New Roman" w:hAnsi="Arial" w:cs="Arial"/>
            <w:sz w:val="20"/>
            <w:szCs w:val="20"/>
            <w:lang w:val="fr-FR"/>
          </w:rPr>
          <w:t>Province Sud</w:t>
        </w:r>
      </w:hyperlink>
      <w:r w:rsidRPr="00A915E6">
        <w:rPr>
          <w:rFonts w:ascii="Arial" w:eastAsia="Times New Roman" w:hAnsi="Arial" w:cs="Arial"/>
          <w:sz w:val="20"/>
          <w:szCs w:val="20"/>
          <w:lang w:val="fr-FR"/>
        </w:rPr>
        <w:t xml:space="preserve"> et du </w:t>
      </w:r>
      <w:hyperlink r:id="rId49" w:tooltip="Congrès de la Nouvelle-Calédonie" w:history="1">
        <w:r w:rsidRPr="00A915E6">
          <w:rPr>
            <w:rFonts w:ascii="Arial" w:eastAsia="Times New Roman" w:hAnsi="Arial" w:cs="Arial"/>
            <w:sz w:val="20"/>
            <w:szCs w:val="20"/>
            <w:lang w:val="fr-FR"/>
          </w:rPr>
          <w:t>Congrès</w:t>
        </w:r>
      </w:hyperlink>
      <w:r w:rsidR="0019507B" w:rsidRPr="00A915E6">
        <w:rPr>
          <w:rFonts w:ascii="Arial" w:eastAsia="Times New Roman" w:hAnsi="Arial" w:cs="Arial"/>
          <w:sz w:val="20"/>
          <w:szCs w:val="20"/>
          <w:lang w:val="fr-FR"/>
        </w:rPr>
        <w:t>) ;</w:t>
      </w:r>
      <w:r w:rsidRPr="00A915E6">
        <w:rPr>
          <w:rFonts w:ascii="Arial" w:eastAsia="Times New Roman" w:hAnsi="Arial" w:cs="Arial"/>
          <w:sz w:val="20"/>
          <w:szCs w:val="20"/>
          <w:lang w:val="fr-FR"/>
        </w:rPr>
        <w:t xml:space="preserve"> </w:t>
      </w:r>
      <w:hyperlink r:id="rId50" w:tooltip="Paul Néaoutyine" w:history="1">
        <w:r w:rsidR="0019507B" w:rsidRPr="00A915E6">
          <w:rPr>
            <w:rFonts w:ascii="Arial" w:eastAsia="Times New Roman" w:hAnsi="Arial" w:cs="Arial"/>
            <w:sz w:val="20"/>
            <w:szCs w:val="20"/>
            <w:lang w:val="fr-FR"/>
          </w:rPr>
          <w:t xml:space="preserve">Paul </w:t>
        </w:r>
        <w:proofErr w:type="spellStart"/>
        <w:r w:rsidR="0019507B" w:rsidRPr="00A915E6">
          <w:rPr>
            <w:rFonts w:ascii="Arial" w:eastAsia="Times New Roman" w:hAnsi="Arial" w:cs="Arial"/>
            <w:sz w:val="20"/>
            <w:szCs w:val="20"/>
            <w:lang w:val="fr-FR"/>
          </w:rPr>
          <w:t>Néaoutyine</w:t>
        </w:r>
        <w:proofErr w:type="spellEnd"/>
      </w:hyperlink>
      <w:r w:rsidR="0019507B" w:rsidRPr="00A915E6">
        <w:rPr>
          <w:rFonts w:ascii="Arial" w:eastAsia="Times New Roman" w:hAnsi="Arial" w:cs="Arial"/>
          <w:sz w:val="20"/>
          <w:szCs w:val="20"/>
          <w:lang w:val="fr-FR"/>
        </w:rPr>
        <w:t xml:space="preserve"> (chef du </w:t>
      </w:r>
      <w:hyperlink r:id="rId51" w:tooltip="Parti de libération kanake" w:history="1">
        <w:r w:rsidR="0019507B" w:rsidRPr="00A915E6">
          <w:rPr>
            <w:rFonts w:ascii="Arial" w:eastAsia="Times New Roman" w:hAnsi="Arial" w:cs="Arial"/>
            <w:sz w:val="20"/>
            <w:szCs w:val="20"/>
            <w:lang w:val="fr-FR"/>
          </w:rPr>
          <w:t>Parti de libération kanake</w:t>
        </w:r>
      </w:hyperlink>
      <w:r w:rsidR="0019507B" w:rsidRPr="00A915E6">
        <w:rPr>
          <w:rFonts w:ascii="Arial" w:eastAsia="Times New Roman" w:hAnsi="Arial" w:cs="Arial"/>
          <w:sz w:val="20"/>
          <w:szCs w:val="20"/>
          <w:lang w:val="fr-FR"/>
        </w:rPr>
        <w:t xml:space="preserve"> – </w:t>
      </w:r>
      <w:proofErr w:type="spellStart"/>
      <w:r w:rsidR="0019507B" w:rsidRPr="00A915E6">
        <w:rPr>
          <w:rFonts w:ascii="Arial" w:eastAsia="Times New Roman" w:hAnsi="Arial" w:cs="Arial"/>
          <w:sz w:val="20"/>
          <w:szCs w:val="20"/>
          <w:lang w:val="fr-FR"/>
        </w:rPr>
        <w:t>Palika</w:t>
      </w:r>
      <w:proofErr w:type="spellEnd"/>
      <w:r w:rsidR="0019507B" w:rsidRPr="00A915E6">
        <w:rPr>
          <w:rFonts w:ascii="Arial" w:eastAsia="Times New Roman" w:hAnsi="Arial" w:cs="Arial"/>
          <w:sz w:val="20"/>
          <w:szCs w:val="20"/>
          <w:lang w:val="fr-FR"/>
        </w:rPr>
        <w:t xml:space="preserve"> </w:t>
      </w:r>
      <w:r w:rsidR="0019507B" w:rsidRPr="00A915E6">
        <w:rPr>
          <w:rFonts w:ascii="Arial" w:hAnsi="Arial" w:cs="Arial"/>
          <w:sz w:val="20"/>
          <w:szCs w:val="20"/>
          <w:lang w:val="fr-FR"/>
        </w:rPr>
        <w:t>–</w:t>
      </w:r>
      <w:r w:rsidR="0019507B" w:rsidRPr="00A915E6">
        <w:rPr>
          <w:rFonts w:ascii="Arial" w:eastAsia="Times New Roman" w:hAnsi="Arial" w:cs="Arial"/>
          <w:sz w:val="20"/>
          <w:szCs w:val="20"/>
          <w:lang w:val="fr-FR"/>
        </w:rPr>
        <w:t xml:space="preserve"> et de l'</w:t>
      </w:r>
      <w:hyperlink r:id="rId52" w:tooltip="Union nationale pour l'indépendance" w:history="1">
        <w:r w:rsidR="0019507B" w:rsidRPr="00A915E6">
          <w:rPr>
            <w:rFonts w:ascii="Arial" w:eastAsia="Times New Roman" w:hAnsi="Arial" w:cs="Arial"/>
            <w:sz w:val="20"/>
            <w:szCs w:val="20"/>
            <w:lang w:val="fr-FR"/>
          </w:rPr>
          <w:t>Union nationale pour l'indépendance</w:t>
        </w:r>
      </w:hyperlink>
      <w:r w:rsidR="0019507B" w:rsidRPr="00A915E6">
        <w:rPr>
          <w:rFonts w:ascii="Arial" w:eastAsia="Times New Roman" w:hAnsi="Arial" w:cs="Arial"/>
          <w:sz w:val="20"/>
          <w:szCs w:val="20"/>
          <w:lang w:val="fr-FR"/>
        </w:rPr>
        <w:t xml:space="preserve"> – UNI </w:t>
      </w:r>
      <w:r w:rsidR="0019507B" w:rsidRPr="00A915E6">
        <w:rPr>
          <w:rFonts w:ascii="Arial" w:hAnsi="Arial" w:cs="Arial"/>
          <w:sz w:val="20"/>
          <w:szCs w:val="20"/>
          <w:lang w:val="fr-FR"/>
        </w:rPr>
        <w:t>–</w:t>
      </w:r>
      <w:r w:rsidR="0019507B" w:rsidRPr="00A915E6">
        <w:rPr>
          <w:rFonts w:ascii="Arial" w:eastAsia="Times New Roman" w:hAnsi="Arial" w:cs="Arial"/>
          <w:sz w:val="20"/>
          <w:szCs w:val="20"/>
          <w:lang w:val="fr-FR"/>
        </w:rPr>
        <w:t xml:space="preserve">, élu de l'Assemblée de la </w:t>
      </w:r>
      <w:hyperlink r:id="rId53" w:tooltip="Province Nord (Nouvelle-Calédonie)" w:history="1">
        <w:r w:rsidR="0019507B" w:rsidRPr="00A915E6">
          <w:rPr>
            <w:rFonts w:ascii="Arial" w:eastAsia="Times New Roman" w:hAnsi="Arial" w:cs="Arial"/>
            <w:sz w:val="20"/>
            <w:szCs w:val="20"/>
            <w:lang w:val="fr-FR"/>
          </w:rPr>
          <w:t>Province Nord</w:t>
        </w:r>
      </w:hyperlink>
      <w:r w:rsidR="0019507B" w:rsidRPr="00A915E6">
        <w:rPr>
          <w:rFonts w:ascii="Arial" w:eastAsia="Times New Roman" w:hAnsi="Arial" w:cs="Arial"/>
          <w:sz w:val="20"/>
          <w:szCs w:val="20"/>
          <w:lang w:val="fr-FR"/>
        </w:rPr>
        <w:t xml:space="preserve"> et du </w:t>
      </w:r>
      <w:hyperlink r:id="rId54" w:tooltip="Congrès de la Nouvelle-Calédonie" w:history="1">
        <w:r w:rsidR="0019507B" w:rsidRPr="00A915E6">
          <w:rPr>
            <w:rFonts w:ascii="Arial" w:eastAsia="Times New Roman" w:hAnsi="Arial" w:cs="Arial"/>
            <w:sz w:val="20"/>
            <w:szCs w:val="20"/>
            <w:lang w:val="fr-FR"/>
          </w:rPr>
          <w:t>Congrès</w:t>
        </w:r>
      </w:hyperlink>
      <w:r w:rsidR="0019507B" w:rsidRPr="00A915E6">
        <w:rPr>
          <w:rFonts w:ascii="Arial" w:eastAsia="Times New Roman" w:hAnsi="Arial" w:cs="Arial"/>
          <w:sz w:val="20"/>
          <w:szCs w:val="20"/>
          <w:lang w:val="fr-FR"/>
        </w:rPr>
        <w:t xml:space="preserve">, maire de </w:t>
      </w:r>
      <w:hyperlink r:id="rId55" w:tooltip="Poindimié" w:history="1">
        <w:proofErr w:type="spellStart"/>
        <w:r w:rsidR="0019507B" w:rsidRPr="00A915E6">
          <w:rPr>
            <w:rFonts w:ascii="Arial" w:eastAsia="Times New Roman" w:hAnsi="Arial" w:cs="Arial"/>
            <w:sz w:val="20"/>
            <w:szCs w:val="20"/>
            <w:lang w:val="fr-FR"/>
          </w:rPr>
          <w:t>Poindimié</w:t>
        </w:r>
        <w:proofErr w:type="spellEnd"/>
      </w:hyperlink>
      <w:r w:rsidR="0019507B" w:rsidRPr="00A915E6">
        <w:rPr>
          <w:rFonts w:ascii="Arial" w:eastAsia="Times New Roman" w:hAnsi="Arial" w:cs="Arial"/>
          <w:sz w:val="20"/>
          <w:szCs w:val="20"/>
          <w:lang w:val="fr-FR"/>
        </w:rPr>
        <w:t xml:space="preserve">) ; </w:t>
      </w:r>
      <w:hyperlink r:id="rId56" w:tooltip="Charles Pidjot" w:history="1">
        <w:r w:rsidR="0019507B" w:rsidRPr="00A915E6">
          <w:rPr>
            <w:rFonts w:ascii="Arial" w:eastAsia="Times New Roman" w:hAnsi="Arial" w:cs="Arial"/>
            <w:sz w:val="20"/>
            <w:szCs w:val="20"/>
            <w:lang w:val="fr-FR"/>
          </w:rPr>
          <w:t xml:space="preserve">Charles </w:t>
        </w:r>
        <w:proofErr w:type="spellStart"/>
        <w:r w:rsidR="0019507B" w:rsidRPr="00A915E6">
          <w:rPr>
            <w:rFonts w:ascii="Arial" w:eastAsia="Times New Roman" w:hAnsi="Arial" w:cs="Arial"/>
            <w:sz w:val="20"/>
            <w:szCs w:val="20"/>
            <w:lang w:val="fr-FR"/>
          </w:rPr>
          <w:t>Pidjot</w:t>
        </w:r>
        <w:proofErr w:type="spellEnd"/>
      </w:hyperlink>
      <w:r w:rsidR="0019507B" w:rsidRPr="00A915E6">
        <w:rPr>
          <w:rFonts w:ascii="Arial" w:eastAsia="Times New Roman" w:hAnsi="Arial" w:cs="Arial"/>
          <w:sz w:val="20"/>
          <w:szCs w:val="20"/>
          <w:lang w:val="fr-FR"/>
        </w:rPr>
        <w:t xml:space="preserve"> (membre de l'</w:t>
      </w:r>
      <w:hyperlink r:id="rId57" w:tooltip="Union calédonienne" w:history="1">
        <w:r w:rsidR="0019507B" w:rsidRPr="00A915E6">
          <w:rPr>
            <w:rFonts w:ascii="Arial" w:eastAsia="Times New Roman" w:hAnsi="Arial" w:cs="Arial"/>
            <w:sz w:val="20"/>
            <w:szCs w:val="20"/>
            <w:lang w:val="fr-FR"/>
          </w:rPr>
          <w:t>UC</w:t>
        </w:r>
      </w:hyperlink>
      <w:r w:rsidR="0019507B" w:rsidRPr="00A915E6">
        <w:rPr>
          <w:rFonts w:ascii="Arial" w:eastAsia="Times New Roman" w:hAnsi="Arial" w:cs="Arial"/>
          <w:sz w:val="20"/>
          <w:szCs w:val="20"/>
          <w:lang w:val="fr-FR"/>
        </w:rPr>
        <w:t xml:space="preserve">, neveu de l'ancien député </w:t>
      </w:r>
      <w:hyperlink r:id="rId58" w:tooltip="Rock Pidjot" w:history="1">
        <w:r w:rsidR="0019507B" w:rsidRPr="00A915E6">
          <w:rPr>
            <w:rFonts w:ascii="Arial" w:eastAsia="Times New Roman" w:hAnsi="Arial" w:cs="Arial"/>
            <w:sz w:val="20"/>
            <w:szCs w:val="20"/>
            <w:lang w:val="fr-FR"/>
          </w:rPr>
          <w:t xml:space="preserve">Rock </w:t>
        </w:r>
        <w:proofErr w:type="spellStart"/>
        <w:r w:rsidR="0019507B" w:rsidRPr="00A915E6">
          <w:rPr>
            <w:rFonts w:ascii="Arial" w:eastAsia="Times New Roman" w:hAnsi="Arial" w:cs="Arial"/>
            <w:sz w:val="20"/>
            <w:szCs w:val="20"/>
            <w:lang w:val="fr-FR"/>
          </w:rPr>
          <w:t>Pidjot</w:t>
        </w:r>
        <w:proofErr w:type="spellEnd"/>
      </w:hyperlink>
      <w:r w:rsidR="0019507B" w:rsidRPr="00A915E6">
        <w:rPr>
          <w:rFonts w:ascii="Arial" w:eastAsia="Times New Roman" w:hAnsi="Arial" w:cs="Arial"/>
          <w:sz w:val="20"/>
          <w:szCs w:val="20"/>
          <w:lang w:val="fr-FR"/>
        </w:rPr>
        <w:t xml:space="preserve">) ; et </w:t>
      </w:r>
      <w:hyperlink r:id="rId59" w:tooltip="Victor Tutugoro" w:history="1">
        <w:r w:rsidR="0019507B" w:rsidRPr="00A915E6">
          <w:rPr>
            <w:rFonts w:ascii="Arial" w:hAnsi="Arial" w:cs="Arial"/>
            <w:sz w:val="20"/>
            <w:szCs w:val="20"/>
            <w:lang w:val="fr-FR"/>
          </w:rPr>
          <w:t xml:space="preserve">Victor </w:t>
        </w:r>
        <w:proofErr w:type="spellStart"/>
        <w:r w:rsidR="0019507B" w:rsidRPr="00A915E6">
          <w:rPr>
            <w:rFonts w:ascii="Arial" w:hAnsi="Arial" w:cs="Arial"/>
            <w:sz w:val="20"/>
            <w:szCs w:val="20"/>
            <w:lang w:val="fr-FR"/>
          </w:rPr>
          <w:t>Tutugoro</w:t>
        </w:r>
        <w:proofErr w:type="spellEnd"/>
      </w:hyperlink>
      <w:r w:rsidR="0019507B" w:rsidRPr="00A915E6">
        <w:rPr>
          <w:rFonts w:ascii="Arial" w:hAnsi="Arial" w:cs="Arial"/>
          <w:sz w:val="20"/>
          <w:szCs w:val="20"/>
          <w:lang w:val="fr-FR"/>
        </w:rPr>
        <w:t xml:space="preserve"> (porte-parole de l'</w:t>
      </w:r>
      <w:hyperlink r:id="rId60" w:tooltip="Union progressiste mélanésienne" w:history="1">
        <w:r w:rsidR="0019507B" w:rsidRPr="00A915E6">
          <w:rPr>
            <w:rFonts w:ascii="Arial" w:hAnsi="Arial" w:cs="Arial"/>
            <w:sz w:val="20"/>
            <w:szCs w:val="20"/>
            <w:lang w:val="fr-FR"/>
          </w:rPr>
          <w:t>Union progressiste mélanésienne</w:t>
        </w:r>
      </w:hyperlink>
      <w:r w:rsidR="0019507B" w:rsidRPr="00A915E6">
        <w:rPr>
          <w:rFonts w:ascii="Arial" w:hAnsi="Arial" w:cs="Arial"/>
          <w:sz w:val="20"/>
          <w:szCs w:val="20"/>
          <w:lang w:val="fr-FR"/>
        </w:rPr>
        <w:t xml:space="preserve"> – UPM –).</w:t>
      </w:r>
    </w:p>
    <w:p w:rsidR="00AB6930" w:rsidRPr="00A915E6" w:rsidRDefault="0019507B" w:rsidP="00EB7F21">
      <w:pPr>
        <w:spacing w:before="100" w:beforeAutospacing="1" w:after="100" w:afterAutospacing="1" w:line="240" w:lineRule="auto"/>
        <w:jc w:val="both"/>
        <w:rPr>
          <w:rFonts w:ascii="Arial" w:eastAsia="Times New Roman" w:hAnsi="Arial" w:cs="Arial"/>
          <w:sz w:val="20"/>
          <w:szCs w:val="20"/>
          <w:lang w:val="fr-FR"/>
        </w:rPr>
      </w:pPr>
      <w:r w:rsidRPr="00A915E6">
        <w:rPr>
          <w:rFonts w:ascii="Arial" w:eastAsia="Times New Roman" w:hAnsi="Arial" w:cs="Arial"/>
          <w:sz w:val="20"/>
          <w:szCs w:val="20"/>
          <w:lang w:val="fr-FR"/>
        </w:rPr>
        <w:t xml:space="preserve">Une fois de plus, sont représentées aux négociations la plupart des composantes des mouvements politiques et syndicaux du territoire ainsi que des élus locaux ou chefs coutumiers, leur légitimité étant, pour les parties calédoniennes, renforcée par leurs mandats électifs parfois multiples, et, pour les représentants de l’Etat, par une bonne </w:t>
      </w:r>
      <w:r w:rsidR="00855D27" w:rsidRPr="00A915E6">
        <w:rPr>
          <w:rFonts w:ascii="Arial" w:eastAsia="Times New Roman" w:hAnsi="Arial" w:cs="Arial"/>
          <w:sz w:val="20"/>
          <w:szCs w:val="20"/>
          <w:lang w:val="fr-FR"/>
        </w:rPr>
        <w:t>connaissance du territoire et de leurs interlocuteurs qui leur font confiance.</w:t>
      </w:r>
    </w:p>
    <w:p w:rsidR="004C033B" w:rsidRPr="00A915E6" w:rsidRDefault="004C033B" w:rsidP="00EB7F21">
      <w:pPr>
        <w:pStyle w:val="NormalWeb"/>
        <w:jc w:val="both"/>
        <w:rPr>
          <w:rFonts w:ascii="Arial" w:hAnsi="Arial" w:cs="Arial"/>
          <w:lang w:eastAsia="en-US"/>
        </w:rPr>
      </w:pPr>
      <w:r w:rsidRPr="00A915E6">
        <w:rPr>
          <w:rFonts w:ascii="Arial" w:hAnsi="Arial" w:cs="Arial"/>
          <w:lang w:eastAsia="en-US"/>
        </w:rPr>
        <w:t>Ce nouvel accord</w:t>
      </w:r>
      <w:r w:rsidR="00DC1D20" w:rsidRPr="00A915E6">
        <w:rPr>
          <w:rFonts w:ascii="Arial" w:hAnsi="Arial" w:cs="Arial"/>
          <w:lang w:eastAsia="en-US"/>
        </w:rPr>
        <w:t xml:space="preserve"> </w:t>
      </w:r>
      <w:r w:rsidR="0003504E" w:rsidRPr="00A915E6">
        <w:rPr>
          <w:rFonts w:ascii="Arial" w:hAnsi="Arial" w:cs="Arial"/>
          <w:lang w:eastAsia="en-US"/>
        </w:rPr>
        <w:t>est</w:t>
      </w:r>
      <w:r w:rsidRPr="00A915E6">
        <w:rPr>
          <w:rFonts w:ascii="Arial" w:hAnsi="Arial" w:cs="Arial"/>
          <w:lang w:eastAsia="en-US"/>
        </w:rPr>
        <w:t xml:space="preserve">, en application de </w:t>
      </w:r>
      <w:r w:rsidR="0003504E" w:rsidRPr="00A915E6">
        <w:rPr>
          <w:rFonts w:ascii="Arial" w:hAnsi="Arial" w:cs="Arial"/>
          <w:lang w:eastAsia="en-US"/>
        </w:rPr>
        <w:t>la Loi constitutionnelle du 20 juillet 1998</w:t>
      </w:r>
      <w:r w:rsidRPr="00A915E6">
        <w:rPr>
          <w:rFonts w:ascii="Arial" w:hAnsi="Arial" w:cs="Arial"/>
          <w:lang w:eastAsia="en-US"/>
        </w:rPr>
        <w:t xml:space="preserve">, soumis à l’approbation de la population de Nouvelle-Calédonie (et non celle de la France métropolitaine, les parties ayant jugé que ce nouveau statut ne faisait que développer celui approuvé par le référendum national de 1988). Au cours de la campagne en vue de la consultation, la plupart des partis modérés, à commencer par les signataires de l’accord, appellent à voter « oui ». Parmi les opposants figurent surtout des opposants internes aux signataires, tels que les deux principales formations non-indépendantistes modérées d'opposition au </w:t>
      </w:r>
      <w:hyperlink r:id="rId61" w:tooltip="Le Rassemblement-UMP" w:history="1">
        <w:r w:rsidRPr="00A915E6">
          <w:rPr>
            <w:rFonts w:ascii="Arial" w:hAnsi="Arial" w:cs="Arial"/>
            <w:lang w:eastAsia="en-US"/>
          </w:rPr>
          <w:t>RPCR</w:t>
        </w:r>
      </w:hyperlink>
      <w:r w:rsidRPr="00A915E6">
        <w:rPr>
          <w:rFonts w:ascii="Arial" w:hAnsi="Arial" w:cs="Arial"/>
          <w:lang w:eastAsia="en-US"/>
        </w:rPr>
        <w:t xml:space="preserve"> (l'</w:t>
      </w:r>
      <w:hyperlink r:id="rId62" w:tooltip="Une Nouvelle-Calédonie pour tous" w:history="1">
        <w:r w:rsidRPr="00A915E6">
          <w:rPr>
            <w:rFonts w:ascii="Arial" w:hAnsi="Arial" w:cs="Arial"/>
            <w:lang w:eastAsia="en-US"/>
          </w:rPr>
          <w:t>UNCT</w:t>
        </w:r>
      </w:hyperlink>
      <w:r w:rsidRPr="00A915E6">
        <w:rPr>
          <w:rFonts w:ascii="Arial" w:hAnsi="Arial" w:cs="Arial"/>
          <w:lang w:eastAsia="en-US"/>
        </w:rPr>
        <w:t xml:space="preserve">, qui craint l'hégémonie du </w:t>
      </w:r>
      <w:hyperlink r:id="rId63" w:tooltip="Le Rassemblement-UMP" w:history="1">
        <w:r w:rsidRPr="00A915E6">
          <w:rPr>
            <w:rFonts w:ascii="Arial" w:hAnsi="Arial" w:cs="Arial"/>
            <w:lang w:eastAsia="en-US"/>
          </w:rPr>
          <w:t>RPCR</w:t>
        </w:r>
      </w:hyperlink>
      <w:r w:rsidRPr="00A915E6">
        <w:rPr>
          <w:rFonts w:ascii="Arial" w:hAnsi="Arial" w:cs="Arial"/>
          <w:lang w:eastAsia="en-US"/>
        </w:rPr>
        <w:t xml:space="preserve">, et le </w:t>
      </w:r>
      <w:hyperlink r:id="rId64" w:tooltip="Développer ensemble pour construire l'avenir" w:history="1">
        <w:r w:rsidRPr="00A915E6">
          <w:rPr>
            <w:rFonts w:ascii="Arial" w:hAnsi="Arial" w:cs="Arial"/>
            <w:lang w:eastAsia="en-US"/>
          </w:rPr>
          <w:t>DECA</w:t>
        </w:r>
      </w:hyperlink>
      <w:r w:rsidRPr="00A915E6">
        <w:rPr>
          <w:rFonts w:ascii="Arial" w:hAnsi="Arial" w:cs="Arial"/>
          <w:lang w:eastAsia="en-US"/>
        </w:rPr>
        <w:t xml:space="preserve"> du </w:t>
      </w:r>
      <w:hyperlink r:id="rId65" w:tooltip="Maire (France)" w:history="1">
        <w:r w:rsidRPr="00A915E6">
          <w:rPr>
            <w:rFonts w:ascii="Arial" w:hAnsi="Arial" w:cs="Arial"/>
            <w:lang w:eastAsia="en-US"/>
          </w:rPr>
          <w:t>maire</w:t>
        </w:r>
      </w:hyperlink>
      <w:r w:rsidRPr="00A915E6">
        <w:rPr>
          <w:rFonts w:ascii="Arial" w:hAnsi="Arial" w:cs="Arial"/>
          <w:lang w:eastAsia="en-US"/>
        </w:rPr>
        <w:t xml:space="preserve"> de </w:t>
      </w:r>
      <w:hyperlink r:id="rId66" w:tooltip="Koumac" w:history="1">
        <w:r w:rsidRPr="00A915E6">
          <w:rPr>
            <w:rFonts w:ascii="Arial" w:hAnsi="Arial" w:cs="Arial"/>
            <w:lang w:eastAsia="en-US"/>
          </w:rPr>
          <w:t>Koumac</w:t>
        </w:r>
      </w:hyperlink>
      <w:r w:rsidRPr="00A915E6">
        <w:rPr>
          <w:rFonts w:ascii="Arial" w:hAnsi="Arial" w:cs="Arial"/>
          <w:lang w:eastAsia="en-US"/>
        </w:rPr>
        <w:t xml:space="preserve"> </w:t>
      </w:r>
      <w:hyperlink r:id="rId67" w:tooltip="Robert Frouin (page inexistante)" w:history="1">
        <w:r w:rsidRPr="00A915E6">
          <w:rPr>
            <w:rFonts w:ascii="Arial" w:hAnsi="Arial" w:cs="Arial"/>
            <w:lang w:eastAsia="en-US"/>
          </w:rPr>
          <w:t xml:space="preserve">Robert </w:t>
        </w:r>
        <w:proofErr w:type="spellStart"/>
        <w:r w:rsidRPr="00A915E6">
          <w:rPr>
            <w:rFonts w:ascii="Arial" w:hAnsi="Arial" w:cs="Arial"/>
            <w:lang w:eastAsia="en-US"/>
          </w:rPr>
          <w:t>Frouin</w:t>
        </w:r>
        <w:proofErr w:type="spellEnd"/>
      </w:hyperlink>
      <w:r w:rsidRPr="00A915E6">
        <w:rPr>
          <w:rFonts w:ascii="Arial" w:hAnsi="Arial" w:cs="Arial"/>
          <w:lang w:eastAsia="en-US"/>
        </w:rPr>
        <w:t xml:space="preserve">, qui souligne les différences d'interprétations entre le </w:t>
      </w:r>
      <w:hyperlink r:id="rId68" w:tooltip="Le Rassemblement-UMP" w:history="1">
        <w:r w:rsidRPr="00A915E6">
          <w:rPr>
            <w:rFonts w:ascii="Arial" w:hAnsi="Arial" w:cs="Arial"/>
            <w:lang w:eastAsia="en-US"/>
          </w:rPr>
          <w:t>RPCR</w:t>
        </w:r>
      </w:hyperlink>
      <w:r w:rsidRPr="00A915E6">
        <w:rPr>
          <w:rFonts w:ascii="Arial" w:hAnsi="Arial" w:cs="Arial"/>
          <w:lang w:eastAsia="en-US"/>
        </w:rPr>
        <w:t xml:space="preserve"> et le </w:t>
      </w:r>
      <w:hyperlink r:id="rId69" w:tooltip="FLNKS" w:history="1">
        <w:r w:rsidRPr="00A915E6">
          <w:rPr>
            <w:rFonts w:ascii="Arial" w:hAnsi="Arial" w:cs="Arial"/>
            <w:lang w:eastAsia="en-US"/>
          </w:rPr>
          <w:t>FLNKS</w:t>
        </w:r>
      </w:hyperlink>
      <w:r w:rsidRPr="00A915E6">
        <w:rPr>
          <w:rFonts w:ascii="Arial" w:hAnsi="Arial" w:cs="Arial"/>
          <w:lang w:eastAsia="en-US"/>
        </w:rPr>
        <w:t>), ainsi que des partis d’extrême droite (</w:t>
      </w:r>
      <w:hyperlink r:id="rId70" w:tooltip="Front national (parti français)" w:history="1">
        <w:r w:rsidRPr="00A915E6">
          <w:rPr>
            <w:rFonts w:ascii="Arial" w:hAnsi="Arial" w:cs="Arial"/>
            <w:lang w:eastAsia="en-US"/>
          </w:rPr>
          <w:t>Front national</w:t>
        </w:r>
      </w:hyperlink>
      <w:r w:rsidRPr="00A915E6">
        <w:rPr>
          <w:rFonts w:ascii="Arial" w:hAnsi="Arial" w:cs="Arial"/>
          <w:lang w:eastAsia="en-US"/>
        </w:rPr>
        <w:t xml:space="preserve"> et </w:t>
      </w:r>
      <w:hyperlink r:id="rId71" w:tooltip="Mouvement pour la France" w:history="1">
        <w:r w:rsidRPr="00A915E6">
          <w:rPr>
            <w:rFonts w:ascii="Arial" w:hAnsi="Arial" w:cs="Arial"/>
            <w:lang w:eastAsia="en-US"/>
          </w:rPr>
          <w:t>Mouvement pour la France</w:t>
        </w:r>
      </w:hyperlink>
      <w:r w:rsidRPr="00A915E6">
        <w:rPr>
          <w:rFonts w:ascii="Arial" w:hAnsi="Arial" w:cs="Arial"/>
          <w:lang w:eastAsia="en-US"/>
        </w:rPr>
        <w:t>) ou des mouvements d’extrême gauche (l'</w:t>
      </w:r>
      <w:hyperlink r:id="rId72" w:tooltip="Union syndicale des travailleurs kanaks et des exploités" w:history="1">
        <w:r w:rsidRPr="00A915E6">
          <w:rPr>
            <w:rFonts w:ascii="Arial" w:hAnsi="Arial" w:cs="Arial"/>
            <w:lang w:eastAsia="en-US"/>
          </w:rPr>
          <w:t>Union syndicale des travailleurs kanaks et des exploités</w:t>
        </w:r>
      </w:hyperlink>
      <w:r w:rsidRPr="00A915E6">
        <w:rPr>
          <w:rFonts w:ascii="Arial" w:hAnsi="Arial" w:cs="Arial"/>
          <w:lang w:eastAsia="en-US"/>
        </w:rPr>
        <w:t xml:space="preserve"> – USTKE </w:t>
      </w:r>
      <w:r w:rsidR="007E7EE8" w:rsidRPr="00A915E6">
        <w:rPr>
          <w:rFonts w:ascii="Arial" w:hAnsi="Arial" w:cs="Arial"/>
          <w:lang w:eastAsia="en-US"/>
        </w:rPr>
        <w:t>–</w:t>
      </w:r>
      <w:r w:rsidRPr="00A915E6">
        <w:rPr>
          <w:rFonts w:ascii="Arial" w:hAnsi="Arial" w:cs="Arial"/>
          <w:lang w:eastAsia="en-US"/>
        </w:rPr>
        <w:t>, qui souhaite une indépendance immédiate</w:t>
      </w:r>
      <w:r w:rsidR="007E7EE8" w:rsidRPr="00A915E6">
        <w:rPr>
          <w:rFonts w:ascii="Arial" w:hAnsi="Arial" w:cs="Arial"/>
          <w:lang w:eastAsia="en-US"/>
        </w:rPr>
        <w:t>)</w:t>
      </w:r>
      <w:r w:rsidRPr="00A915E6">
        <w:rPr>
          <w:rFonts w:ascii="Arial" w:hAnsi="Arial" w:cs="Arial"/>
          <w:lang w:eastAsia="en-US"/>
        </w:rPr>
        <w:t>.</w:t>
      </w:r>
      <w:r w:rsidR="007E7EE8" w:rsidRPr="00A915E6">
        <w:rPr>
          <w:rFonts w:ascii="Arial" w:hAnsi="Arial" w:cs="Arial"/>
          <w:lang w:eastAsia="en-US"/>
        </w:rPr>
        <w:t xml:space="preserve"> On est donc loin de pouvoir parler d’unanimité dans la représentativité des signataires de l’accord, mais, une fois de plus, on doit leur reconnaître une légitimité largement tirée des urnes. De fait, les résultats de la consultation du 8 novembre 1998 sont éloquents : avec une abstention limitée à 25,77 %, le « oui » l’emporte à 71,86 % dans le territoire.</w:t>
      </w:r>
      <w:r w:rsidR="007E7EE8" w:rsidRPr="00A915E6">
        <w:rPr>
          <w:rStyle w:val="FootnoteReference"/>
          <w:rFonts w:ascii="Arial" w:hAnsi="Arial" w:cs="Arial"/>
          <w:lang w:eastAsia="en-US"/>
        </w:rPr>
        <w:footnoteReference w:id="21"/>
      </w:r>
    </w:p>
    <w:p w:rsidR="00DC1D20" w:rsidRPr="00A915E6" w:rsidRDefault="00DC1D20" w:rsidP="00EB7F21">
      <w:pPr>
        <w:pStyle w:val="NormalWeb"/>
        <w:jc w:val="both"/>
        <w:rPr>
          <w:rFonts w:ascii="Arial" w:hAnsi="Arial" w:cs="Arial"/>
          <w:lang w:eastAsia="en-US"/>
        </w:rPr>
      </w:pPr>
      <w:r w:rsidRPr="00A915E6">
        <w:rPr>
          <w:rFonts w:ascii="Arial" w:hAnsi="Arial" w:cs="Arial"/>
          <w:lang w:eastAsia="en-US"/>
        </w:rPr>
        <w:lastRenderedPageBreak/>
        <w:t xml:space="preserve">De l’Accord de Nouméa découle le statut actuel du territoire, d'une durée de 15 à 20 ans. En effet, le résultat de la négociation a été transformé en Loi organique (promulguée le 19 mars 1999). Cette loi prévoit une organisation territoriale et institutionnelle transitoire (associée à la création d'une </w:t>
      </w:r>
      <w:hyperlink r:id="rId73" w:tooltip="Citoyenneté néo-calédonienne" w:history="1">
        <w:r w:rsidRPr="00A915E6">
          <w:rPr>
            <w:rFonts w:ascii="Arial" w:hAnsi="Arial" w:cs="Arial"/>
            <w:lang w:eastAsia="en-US"/>
          </w:rPr>
          <w:t>citoyenneté néo-calédonienne</w:t>
        </w:r>
      </w:hyperlink>
      <w:r w:rsidRPr="00A915E6">
        <w:rPr>
          <w:rFonts w:ascii="Arial" w:hAnsi="Arial" w:cs="Arial"/>
          <w:lang w:eastAsia="en-US"/>
        </w:rPr>
        <w:t>), en attendant le ou les scrutins d'</w:t>
      </w:r>
      <w:hyperlink r:id="rId74" w:tooltip="Autodétermination" w:history="1">
        <w:r w:rsidRPr="00A915E6">
          <w:rPr>
            <w:rFonts w:ascii="Arial" w:hAnsi="Arial" w:cs="Arial"/>
            <w:lang w:eastAsia="en-US"/>
          </w:rPr>
          <w:t>autodétermination</w:t>
        </w:r>
      </w:hyperlink>
      <w:r w:rsidRPr="00A915E6">
        <w:rPr>
          <w:rFonts w:ascii="Arial" w:hAnsi="Arial" w:cs="Arial"/>
          <w:lang w:eastAsia="en-US"/>
        </w:rPr>
        <w:t xml:space="preserve"> pour la </w:t>
      </w:r>
      <w:hyperlink r:id="rId75" w:tooltip="Nouvelle-Calédonie" w:history="1">
        <w:r w:rsidRPr="00A915E6">
          <w:rPr>
            <w:rFonts w:ascii="Arial" w:hAnsi="Arial" w:cs="Arial"/>
            <w:lang w:eastAsia="en-US"/>
          </w:rPr>
          <w:t>Nouvelle-Calédonie</w:t>
        </w:r>
      </w:hyperlink>
      <w:r w:rsidRPr="00A915E6">
        <w:rPr>
          <w:rFonts w:ascii="Arial" w:hAnsi="Arial" w:cs="Arial"/>
          <w:lang w:eastAsia="en-US"/>
        </w:rPr>
        <w:t xml:space="preserve"> devant être organisés entre </w:t>
      </w:r>
      <w:hyperlink r:id="rId76" w:tooltip="2014" w:history="1">
        <w:r w:rsidRPr="00A915E6">
          <w:rPr>
            <w:rFonts w:ascii="Arial" w:hAnsi="Arial" w:cs="Arial"/>
            <w:lang w:eastAsia="en-US"/>
          </w:rPr>
          <w:t>2014</w:t>
        </w:r>
      </w:hyperlink>
      <w:r w:rsidRPr="00A915E6">
        <w:rPr>
          <w:rFonts w:ascii="Arial" w:hAnsi="Arial" w:cs="Arial"/>
          <w:lang w:eastAsia="en-US"/>
        </w:rPr>
        <w:t xml:space="preserve"> et </w:t>
      </w:r>
      <w:hyperlink r:id="rId77" w:tooltip="2018" w:history="1">
        <w:r w:rsidRPr="00A915E6">
          <w:rPr>
            <w:rFonts w:ascii="Arial" w:hAnsi="Arial" w:cs="Arial"/>
            <w:lang w:eastAsia="en-US"/>
          </w:rPr>
          <w:t>2018</w:t>
        </w:r>
      </w:hyperlink>
      <w:r w:rsidRPr="00A915E6">
        <w:rPr>
          <w:rFonts w:ascii="Arial" w:hAnsi="Arial" w:cs="Arial"/>
          <w:lang w:eastAsia="en-US"/>
        </w:rPr>
        <w:t xml:space="preserve">. Elle encadre les modalités de définition des </w:t>
      </w:r>
      <w:hyperlink r:id="rId78" w:tooltip="Signes identitaires de la Nouvelle-Calédonie" w:history="1">
        <w:r w:rsidRPr="00A915E6">
          <w:rPr>
            <w:rFonts w:ascii="Arial" w:hAnsi="Arial" w:cs="Arial"/>
            <w:lang w:eastAsia="en-US"/>
          </w:rPr>
          <w:t>signes identitaires</w:t>
        </w:r>
      </w:hyperlink>
      <w:r w:rsidRPr="00A915E6">
        <w:rPr>
          <w:rFonts w:ascii="Arial" w:hAnsi="Arial" w:cs="Arial"/>
          <w:lang w:eastAsia="en-US"/>
        </w:rPr>
        <w:t xml:space="preserve"> et de </w:t>
      </w:r>
      <w:hyperlink r:id="rId79" w:tooltip="Transferts de compétences en Nouvelle-Calédonie" w:history="1">
        <w:r w:rsidRPr="00A915E6">
          <w:rPr>
            <w:rFonts w:ascii="Arial" w:hAnsi="Arial" w:cs="Arial"/>
            <w:lang w:eastAsia="en-US"/>
          </w:rPr>
          <w:t>transfert de certaines compétences</w:t>
        </w:r>
      </w:hyperlink>
      <w:r w:rsidRPr="00A915E6">
        <w:rPr>
          <w:rFonts w:ascii="Arial" w:hAnsi="Arial" w:cs="Arial"/>
          <w:lang w:eastAsia="en-US"/>
        </w:rPr>
        <w:t xml:space="preserve"> de la </w:t>
      </w:r>
      <w:hyperlink r:id="rId80" w:tooltip="France" w:history="1">
        <w:r w:rsidRPr="00A915E6">
          <w:rPr>
            <w:rFonts w:ascii="Arial" w:hAnsi="Arial" w:cs="Arial"/>
            <w:lang w:eastAsia="en-US"/>
          </w:rPr>
          <w:t>France</w:t>
        </w:r>
      </w:hyperlink>
      <w:r w:rsidRPr="00A915E6">
        <w:rPr>
          <w:rFonts w:ascii="Arial" w:hAnsi="Arial" w:cs="Arial"/>
          <w:lang w:eastAsia="en-US"/>
        </w:rPr>
        <w:t xml:space="preserve"> vers la </w:t>
      </w:r>
      <w:hyperlink r:id="rId81" w:tooltip="Nouvelle-Calédonie" w:history="1">
        <w:r w:rsidRPr="00A915E6">
          <w:rPr>
            <w:rFonts w:ascii="Arial" w:hAnsi="Arial" w:cs="Arial"/>
            <w:lang w:eastAsia="en-US"/>
          </w:rPr>
          <w:t>Nouvelle-Calédonie</w:t>
        </w:r>
      </w:hyperlink>
      <w:r w:rsidRPr="00A915E6">
        <w:rPr>
          <w:rFonts w:ascii="Arial" w:hAnsi="Arial" w:cs="Arial"/>
          <w:lang w:eastAsia="en-US"/>
        </w:rPr>
        <w:t xml:space="preserve"> dans de nombreux domaines à l'exception de ceux de la </w:t>
      </w:r>
      <w:hyperlink r:id="rId82" w:tooltip="Politique étrangère de la France" w:history="1">
        <w:r w:rsidRPr="00A915E6">
          <w:rPr>
            <w:rFonts w:ascii="Arial" w:hAnsi="Arial" w:cs="Arial"/>
            <w:lang w:eastAsia="en-US"/>
          </w:rPr>
          <w:t>politique étrangère</w:t>
        </w:r>
      </w:hyperlink>
      <w:r w:rsidRPr="00A915E6">
        <w:rPr>
          <w:rFonts w:ascii="Arial" w:hAnsi="Arial" w:cs="Arial"/>
          <w:lang w:eastAsia="en-US"/>
        </w:rPr>
        <w:t xml:space="preserve"> (tout en prévoyant un certain partage de compétences), la </w:t>
      </w:r>
      <w:hyperlink r:id="rId83" w:tooltip="Défense nationale (France)" w:history="1">
        <w:r w:rsidRPr="00A915E6">
          <w:rPr>
            <w:rFonts w:ascii="Arial" w:hAnsi="Arial" w:cs="Arial"/>
            <w:lang w:eastAsia="en-US"/>
          </w:rPr>
          <w:t>défense</w:t>
        </w:r>
      </w:hyperlink>
      <w:r w:rsidRPr="00A915E6">
        <w:rPr>
          <w:rFonts w:ascii="Arial" w:hAnsi="Arial" w:cs="Arial"/>
          <w:lang w:eastAsia="en-US"/>
        </w:rPr>
        <w:t>, de l'</w:t>
      </w:r>
      <w:hyperlink r:id="rId84" w:tooltip="Ordre public en droit français" w:history="1">
        <w:r w:rsidRPr="00A915E6">
          <w:rPr>
            <w:rFonts w:ascii="Arial" w:hAnsi="Arial" w:cs="Arial"/>
            <w:lang w:eastAsia="en-US"/>
          </w:rPr>
          <w:t>ordre public</w:t>
        </w:r>
      </w:hyperlink>
      <w:r w:rsidRPr="00A915E6">
        <w:rPr>
          <w:rFonts w:ascii="Arial" w:hAnsi="Arial" w:cs="Arial"/>
          <w:lang w:eastAsia="en-US"/>
        </w:rPr>
        <w:t xml:space="preserve">, de la </w:t>
      </w:r>
      <w:hyperlink r:id="rId85" w:tooltip="Organisation juridictionnelle (France)" w:history="1">
        <w:r w:rsidRPr="00A915E6">
          <w:rPr>
            <w:rFonts w:ascii="Arial" w:hAnsi="Arial" w:cs="Arial"/>
            <w:lang w:eastAsia="en-US"/>
          </w:rPr>
          <w:t>justice</w:t>
        </w:r>
      </w:hyperlink>
      <w:r w:rsidRPr="00A915E6">
        <w:rPr>
          <w:rFonts w:ascii="Arial" w:hAnsi="Arial" w:cs="Arial"/>
          <w:lang w:eastAsia="en-US"/>
        </w:rPr>
        <w:t xml:space="preserve"> et de la </w:t>
      </w:r>
      <w:hyperlink r:id="rId86" w:tooltip="Franc Pacifique" w:history="1">
        <w:r w:rsidRPr="00A915E6">
          <w:rPr>
            <w:rFonts w:ascii="Arial" w:hAnsi="Arial" w:cs="Arial"/>
            <w:lang w:eastAsia="en-US"/>
          </w:rPr>
          <w:t>monnaie</w:t>
        </w:r>
      </w:hyperlink>
      <w:r w:rsidRPr="00A915E6">
        <w:rPr>
          <w:rFonts w:ascii="Arial" w:hAnsi="Arial" w:cs="Arial"/>
          <w:lang w:eastAsia="en-US"/>
        </w:rPr>
        <w:t xml:space="preserve"> (les compétences dites </w:t>
      </w:r>
      <w:hyperlink r:id="rId87" w:tooltip="Régalien" w:history="1">
        <w:r w:rsidRPr="00A915E6">
          <w:rPr>
            <w:rFonts w:ascii="Arial" w:hAnsi="Arial" w:cs="Arial"/>
            <w:lang w:eastAsia="en-US"/>
          </w:rPr>
          <w:t>régaliennes</w:t>
        </w:r>
      </w:hyperlink>
      <w:r w:rsidRPr="00A915E6">
        <w:rPr>
          <w:rFonts w:ascii="Arial" w:hAnsi="Arial" w:cs="Arial"/>
          <w:lang w:eastAsia="en-US"/>
        </w:rPr>
        <w:t>), donne des outils pour le rééquilibrage économique et social et organise la future consultation d'autodétermination</w:t>
      </w:r>
      <w:r w:rsidRPr="00A915E6">
        <w:rPr>
          <w:rStyle w:val="FootnoteReference"/>
          <w:rFonts w:ascii="Arial" w:hAnsi="Arial" w:cs="Arial"/>
          <w:lang w:eastAsia="en-US"/>
        </w:rPr>
        <w:footnoteReference w:id="22"/>
      </w:r>
      <w:r w:rsidRPr="00A915E6">
        <w:rPr>
          <w:rFonts w:ascii="Arial" w:hAnsi="Arial" w:cs="Arial"/>
          <w:lang w:eastAsia="en-US"/>
        </w:rPr>
        <w:t>.</w:t>
      </w:r>
    </w:p>
    <w:p w:rsidR="00295E1A" w:rsidRPr="00A915E6" w:rsidRDefault="00DC1D20" w:rsidP="00EB7F21">
      <w:pPr>
        <w:spacing w:before="100" w:beforeAutospacing="1" w:after="100" w:afterAutospacing="1" w:line="240" w:lineRule="auto"/>
        <w:jc w:val="both"/>
        <w:rPr>
          <w:rFonts w:ascii="Arial" w:hAnsi="Arial" w:cs="Arial"/>
          <w:sz w:val="20"/>
          <w:szCs w:val="20"/>
          <w:lang w:val="fr-FR"/>
        </w:rPr>
      </w:pPr>
      <w:r w:rsidRPr="00A915E6">
        <w:rPr>
          <w:rFonts w:ascii="Arial" w:hAnsi="Arial" w:cs="Arial"/>
          <w:sz w:val="20"/>
          <w:szCs w:val="20"/>
          <w:lang w:val="fr-FR"/>
        </w:rPr>
        <w:t>Déjà dans la négociation des Accords de Matignon-Oudinot s’était posée la question de la définition du corps électoral</w:t>
      </w:r>
      <w:r w:rsidR="00295E1A" w:rsidRPr="00A915E6">
        <w:rPr>
          <w:rFonts w:ascii="Arial" w:hAnsi="Arial" w:cs="Arial"/>
          <w:sz w:val="20"/>
          <w:szCs w:val="20"/>
          <w:lang w:val="fr-FR"/>
        </w:rPr>
        <w:t>, principalement</w:t>
      </w:r>
      <w:r w:rsidRPr="00A915E6">
        <w:rPr>
          <w:rFonts w:ascii="Arial" w:hAnsi="Arial" w:cs="Arial"/>
          <w:sz w:val="20"/>
          <w:szCs w:val="20"/>
          <w:lang w:val="fr-FR"/>
        </w:rPr>
        <w:t xml:space="preserve"> pour les consultations d’autodétermination. En effet, les indépendantistes souhaitaient « geler » les liste</w:t>
      </w:r>
      <w:r w:rsidR="009E7C17">
        <w:rPr>
          <w:rFonts w:ascii="Arial" w:hAnsi="Arial" w:cs="Arial"/>
          <w:sz w:val="20"/>
          <w:szCs w:val="20"/>
          <w:lang w:val="fr-FR"/>
        </w:rPr>
        <w:t>s</w:t>
      </w:r>
      <w:r w:rsidRPr="00A915E6">
        <w:rPr>
          <w:rFonts w:ascii="Arial" w:hAnsi="Arial" w:cs="Arial"/>
          <w:sz w:val="20"/>
          <w:szCs w:val="20"/>
          <w:lang w:val="fr-FR"/>
        </w:rPr>
        <w:t xml:space="preserve"> électorales à la date de l’accord </w:t>
      </w:r>
      <w:r w:rsidR="00295E1A" w:rsidRPr="00A915E6">
        <w:rPr>
          <w:rFonts w:ascii="Arial" w:hAnsi="Arial" w:cs="Arial"/>
          <w:sz w:val="20"/>
          <w:szCs w:val="20"/>
          <w:lang w:val="fr-FR"/>
        </w:rPr>
        <w:t xml:space="preserve">de 1988 </w:t>
      </w:r>
      <w:r w:rsidRPr="00A915E6">
        <w:rPr>
          <w:rFonts w:ascii="Arial" w:hAnsi="Arial" w:cs="Arial"/>
          <w:sz w:val="20"/>
          <w:szCs w:val="20"/>
          <w:lang w:val="fr-FR"/>
        </w:rPr>
        <w:t xml:space="preserve">afin d’éviter qu’un afflux de population européenne avant le scrutin ne fausse les résultats en faveur du maintien de la Nouvelle-Calédonie dans la République française. Aux termes de l’Accord de Nouméa, </w:t>
      </w:r>
      <w:r w:rsidR="007C424C" w:rsidRPr="00A915E6">
        <w:rPr>
          <w:rFonts w:ascii="Arial" w:hAnsi="Arial" w:cs="Arial"/>
          <w:sz w:val="20"/>
          <w:szCs w:val="20"/>
          <w:lang w:val="fr-FR"/>
        </w:rPr>
        <w:t>repris par</w:t>
      </w:r>
      <w:r w:rsidRPr="00A915E6">
        <w:rPr>
          <w:rFonts w:ascii="Arial" w:hAnsi="Arial" w:cs="Arial"/>
          <w:sz w:val="20"/>
          <w:szCs w:val="20"/>
          <w:lang w:val="fr-FR"/>
        </w:rPr>
        <w:t xml:space="preserve"> l</w:t>
      </w:r>
      <w:r w:rsidR="0003504E" w:rsidRPr="00A915E6">
        <w:rPr>
          <w:rFonts w:ascii="Arial" w:hAnsi="Arial" w:cs="Arial"/>
          <w:sz w:val="20"/>
          <w:szCs w:val="20"/>
          <w:lang w:val="fr-FR"/>
        </w:rPr>
        <w:t xml:space="preserve">a </w:t>
      </w:r>
      <w:r w:rsidR="007C424C" w:rsidRPr="00A915E6">
        <w:rPr>
          <w:rFonts w:ascii="Arial" w:hAnsi="Arial" w:cs="Arial"/>
          <w:sz w:val="20"/>
          <w:szCs w:val="20"/>
          <w:lang w:val="fr-FR"/>
        </w:rPr>
        <w:t>L</w:t>
      </w:r>
      <w:r w:rsidR="0003504E" w:rsidRPr="00A915E6">
        <w:rPr>
          <w:rFonts w:ascii="Arial" w:hAnsi="Arial" w:cs="Arial"/>
          <w:sz w:val="20"/>
          <w:szCs w:val="20"/>
          <w:lang w:val="fr-FR"/>
        </w:rPr>
        <w:t>oi organique du 19 mars 1999</w:t>
      </w:r>
      <w:r w:rsidRPr="00A915E6">
        <w:rPr>
          <w:rFonts w:ascii="Arial" w:hAnsi="Arial" w:cs="Arial"/>
          <w:sz w:val="20"/>
          <w:szCs w:val="20"/>
          <w:lang w:val="fr-FR"/>
        </w:rPr>
        <w:t>,</w:t>
      </w:r>
      <w:r w:rsidR="0003504E" w:rsidRPr="00A915E6">
        <w:rPr>
          <w:rFonts w:ascii="Arial" w:hAnsi="Arial" w:cs="Arial"/>
          <w:sz w:val="20"/>
          <w:szCs w:val="20"/>
          <w:lang w:val="fr-FR"/>
        </w:rPr>
        <w:t xml:space="preserve"> trois listes électorales distinctes</w:t>
      </w:r>
      <w:r w:rsidRPr="00A915E6">
        <w:rPr>
          <w:rFonts w:ascii="Arial" w:hAnsi="Arial" w:cs="Arial"/>
          <w:sz w:val="20"/>
          <w:szCs w:val="20"/>
          <w:lang w:val="fr-FR"/>
        </w:rPr>
        <w:t xml:space="preserve"> sont définies</w:t>
      </w:r>
      <w:r w:rsidR="0003504E" w:rsidRPr="00A915E6">
        <w:rPr>
          <w:rFonts w:ascii="Arial" w:hAnsi="Arial" w:cs="Arial"/>
          <w:sz w:val="20"/>
          <w:szCs w:val="20"/>
          <w:lang w:val="fr-FR"/>
        </w:rPr>
        <w:t xml:space="preserve"> : </w:t>
      </w:r>
    </w:p>
    <w:p w:rsidR="00295E1A" w:rsidRPr="00A915E6" w:rsidRDefault="00DC1D20" w:rsidP="00EB7F21">
      <w:pPr>
        <w:pStyle w:val="ListParagraph"/>
        <w:numPr>
          <w:ilvl w:val="0"/>
          <w:numId w:val="6"/>
        </w:numPr>
        <w:spacing w:before="100" w:beforeAutospacing="1" w:after="100" w:afterAutospacing="1" w:line="240" w:lineRule="auto"/>
        <w:contextualSpacing w:val="0"/>
        <w:jc w:val="both"/>
        <w:rPr>
          <w:rFonts w:ascii="Arial" w:hAnsi="Arial" w:cs="Arial"/>
          <w:sz w:val="20"/>
          <w:szCs w:val="20"/>
          <w:lang w:val="fr-FR"/>
        </w:rPr>
      </w:pPr>
      <w:r w:rsidRPr="00A915E6">
        <w:rPr>
          <w:rFonts w:ascii="Arial" w:hAnsi="Arial" w:cs="Arial"/>
          <w:sz w:val="20"/>
          <w:szCs w:val="20"/>
          <w:lang w:val="fr-FR"/>
        </w:rPr>
        <w:t>cel</w:t>
      </w:r>
      <w:r w:rsidR="0003504E" w:rsidRPr="00A915E6">
        <w:rPr>
          <w:rFonts w:ascii="Arial" w:hAnsi="Arial" w:cs="Arial"/>
          <w:sz w:val="20"/>
          <w:szCs w:val="20"/>
          <w:lang w:val="fr-FR"/>
        </w:rPr>
        <w:t xml:space="preserve">le pour les scrutins européens, nationaux et municipaux, qui comprend tous les citoyens français inscrits sur les listes électorales de droit commun en Nouvelle-Calédonie ; </w:t>
      </w:r>
    </w:p>
    <w:p w:rsidR="00295E1A" w:rsidRPr="00A915E6" w:rsidRDefault="00DC1D20" w:rsidP="00EB7F21">
      <w:pPr>
        <w:pStyle w:val="ListParagraph"/>
        <w:numPr>
          <w:ilvl w:val="0"/>
          <w:numId w:val="6"/>
        </w:numPr>
        <w:spacing w:before="100" w:beforeAutospacing="1" w:after="100" w:afterAutospacing="1" w:line="240" w:lineRule="auto"/>
        <w:contextualSpacing w:val="0"/>
        <w:jc w:val="both"/>
        <w:rPr>
          <w:rFonts w:ascii="Arial" w:hAnsi="Arial" w:cs="Arial"/>
          <w:sz w:val="20"/>
          <w:szCs w:val="20"/>
          <w:lang w:val="fr-FR"/>
        </w:rPr>
      </w:pPr>
      <w:r w:rsidRPr="00A915E6">
        <w:rPr>
          <w:rFonts w:ascii="Arial" w:hAnsi="Arial" w:cs="Arial"/>
          <w:sz w:val="20"/>
          <w:szCs w:val="20"/>
          <w:lang w:val="fr-FR"/>
        </w:rPr>
        <w:t>cel</w:t>
      </w:r>
      <w:r w:rsidR="0003504E" w:rsidRPr="00A915E6">
        <w:rPr>
          <w:rFonts w:ascii="Arial" w:hAnsi="Arial" w:cs="Arial"/>
          <w:sz w:val="20"/>
          <w:szCs w:val="20"/>
          <w:lang w:val="fr-FR"/>
        </w:rPr>
        <w:t>le pour la ou les consultations sur l'a</w:t>
      </w:r>
      <w:r w:rsidRPr="00A915E6">
        <w:rPr>
          <w:rFonts w:ascii="Arial" w:hAnsi="Arial" w:cs="Arial"/>
          <w:sz w:val="20"/>
          <w:szCs w:val="20"/>
          <w:lang w:val="fr-FR"/>
        </w:rPr>
        <w:t>utodétermination</w:t>
      </w:r>
      <w:r w:rsidR="0003504E" w:rsidRPr="00A915E6">
        <w:rPr>
          <w:rFonts w:ascii="Arial" w:hAnsi="Arial" w:cs="Arial"/>
          <w:sz w:val="20"/>
          <w:szCs w:val="20"/>
          <w:lang w:val="fr-FR"/>
        </w:rPr>
        <w:t xml:space="preserve"> qui interviendront entre 2014 et 2018, comprenant notamment les personnes qui ont pu participer à la consultation du 8 novembre 1998, </w:t>
      </w:r>
      <w:r w:rsidRPr="00A915E6">
        <w:rPr>
          <w:rFonts w:ascii="Arial" w:hAnsi="Arial" w:cs="Arial"/>
          <w:sz w:val="20"/>
          <w:szCs w:val="20"/>
          <w:lang w:val="fr-FR"/>
        </w:rPr>
        <w:t>donc</w:t>
      </w:r>
      <w:r w:rsidR="0003504E" w:rsidRPr="00A915E6">
        <w:rPr>
          <w:rFonts w:ascii="Arial" w:hAnsi="Arial" w:cs="Arial"/>
          <w:sz w:val="20"/>
          <w:szCs w:val="20"/>
          <w:lang w:val="fr-FR"/>
        </w:rPr>
        <w:t xml:space="preserve"> déjà installées à cette date depuis dix ans dans l'archipel</w:t>
      </w:r>
      <w:r w:rsidRPr="00A915E6">
        <w:rPr>
          <w:rFonts w:ascii="Arial" w:hAnsi="Arial" w:cs="Arial"/>
          <w:sz w:val="20"/>
          <w:szCs w:val="20"/>
          <w:lang w:val="fr-FR"/>
        </w:rPr>
        <w:t xml:space="preserve"> ou</w:t>
      </w:r>
      <w:r w:rsidR="0003504E" w:rsidRPr="00A915E6">
        <w:rPr>
          <w:rFonts w:ascii="Arial" w:hAnsi="Arial" w:cs="Arial"/>
          <w:sz w:val="20"/>
          <w:szCs w:val="20"/>
          <w:lang w:val="fr-FR"/>
        </w:rPr>
        <w:t xml:space="preserve"> justifiant d'une durée de vingt ans de domicile en Nouvelle-Calédonie ; </w:t>
      </w:r>
    </w:p>
    <w:p w:rsidR="0003504E" w:rsidRPr="00A915E6" w:rsidRDefault="0003504E" w:rsidP="00EB7F21">
      <w:pPr>
        <w:pStyle w:val="ListParagraph"/>
        <w:numPr>
          <w:ilvl w:val="0"/>
          <w:numId w:val="6"/>
        </w:numPr>
        <w:spacing w:before="100" w:beforeAutospacing="1" w:after="100" w:afterAutospacing="1" w:line="240" w:lineRule="auto"/>
        <w:contextualSpacing w:val="0"/>
        <w:jc w:val="both"/>
        <w:rPr>
          <w:rFonts w:ascii="Arial" w:hAnsi="Arial" w:cs="Arial"/>
          <w:sz w:val="20"/>
          <w:szCs w:val="20"/>
          <w:lang w:val="fr-FR"/>
        </w:rPr>
      </w:pPr>
      <w:r w:rsidRPr="00A915E6">
        <w:rPr>
          <w:rFonts w:ascii="Arial" w:hAnsi="Arial" w:cs="Arial"/>
          <w:sz w:val="20"/>
          <w:szCs w:val="20"/>
          <w:lang w:val="fr-FR"/>
        </w:rPr>
        <w:t>enfin, la liste électorale spéciale pour les élections au congrès et aux assemblées des provinces</w:t>
      </w:r>
      <w:r w:rsidR="00DC1D20" w:rsidRPr="00A915E6">
        <w:rPr>
          <w:rFonts w:ascii="Arial" w:hAnsi="Arial" w:cs="Arial"/>
          <w:sz w:val="20"/>
          <w:szCs w:val="20"/>
          <w:lang w:val="fr-FR"/>
        </w:rPr>
        <w:t xml:space="preserve">, </w:t>
      </w:r>
      <w:r w:rsidRPr="00A915E6">
        <w:rPr>
          <w:rFonts w:ascii="Arial" w:hAnsi="Arial" w:cs="Arial"/>
          <w:sz w:val="20"/>
          <w:szCs w:val="20"/>
          <w:lang w:val="fr-FR"/>
        </w:rPr>
        <w:t>compren</w:t>
      </w:r>
      <w:r w:rsidR="00DC1D20" w:rsidRPr="00A915E6">
        <w:rPr>
          <w:rFonts w:ascii="Arial" w:hAnsi="Arial" w:cs="Arial"/>
          <w:sz w:val="20"/>
          <w:szCs w:val="20"/>
          <w:lang w:val="fr-FR"/>
        </w:rPr>
        <w:t>ant</w:t>
      </w:r>
      <w:r w:rsidRPr="00A915E6">
        <w:rPr>
          <w:rFonts w:ascii="Arial" w:hAnsi="Arial" w:cs="Arial"/>
          <w:sz w:val="20"/>
          <w:szCs w:val="20"/>
          <w:lang w:val="fr-FR"/>
        </w:rPr>
        <w:t xml:space="preserve"> </w:t>
      </w:r>
      <w:r w:rsidR="00DC1D20" w:rsidRPr="00A915E6">
        <w:rPr>
          <w:rFonts w:ascii="Arial" w:hAnsi="Arial" w:cs="Arial"/>
          <w:sz w:val="20"/>
          <w:szCs w:val="20"/>
          <w:lang w:val="fr-FR"/>
        </w:rPr>
        <w:t xml:space="preserve">outre </w:t>
      </w:r>
      <w:r w:rsidRPr="00A915E6">
        <w:rPr>
          <w:rFonts w:ascii="Arial" w:hAnsi="Arial" w:cs="Arial"/>
          <w:sz w:val="20"/>
          <w:szCs w:val="20"/>
          <w:lang w:val="fr-FR"/>
        </w:rPr>
        <w:t xml:space="preserve">les </w:t>
      </w:r>
      <w:r w:rsidR="00497615" w:rsidRPr="00A915E6">
        <w:rPr>
          <w:rFonts w:ascii="Arial" w:hAnsi="Arial" w:cs="Arial"/>
          <w:sz w:val="20"/>
          <w:szCs w:val="20"/>
          <w:lang w:val="fr-FR"/>
        </w:rPr>
        <w:t xml:space="preserve">précédentes, </w:t>
      </w:r>
      <w:r w:rsidRPr="00A915E6">
        <w:rPr>
          <w:rFonts w:ascii="Arial" w:hAnsi="Arial" w:cs="Arial"/>
          <w:sz w:val="20"/>
          <w:szCs w:val="20"/>
          <w:lang w:val="fr-FR"/>
        </w:rPr>
        <w:t>les personnes domiciliées depuis dix ans en Nouvelle-Calédonie à la date de l'élection et les personnes ayant atteint la majorité après le 31 octobre 1998 et qui, ou justifient de dix ans de domicile en Nouvelle-Calédonie en 1998, ou ont un parent qui était électeur à la consultation de 1998</w:t>
      </w:r>
      <w:r w:rsidR="00497615" w:rsidRPr="00A915E6">
        <w:rPr>
          <w:rStyle w:val="FootnoteReference"/>
          <w:rFonts w:ascii="Arial" w:hAnsi="Arial" w:cs="Arial"/>
          <w:sz w:val="20"/>
          <w:szCs w:val="20"/>
          <w:lang w:val="fr-FR"/>
        </w:rPr>
        <w:footnoteReference w:id="23"/>
      </w:r>
      <w:r w:rsidR="009E7C17">
        <w:rPr>
          <w:rFonts w:ascii="Arial" w:hAnsi="Arial" w:cs="Arial"/>
          <w:sz w:val="20"/>
          <w:szCs w:val="20"/>
          <w:lang w:val="fr-FR"/>
        </w:rPr>
        <w:t>.</w:t>
      </w:r>
    </w:p>
    <w:p w:rsidR="002B15F4" w:rsidRPr="00A915E6" w:rsidRDefault="00497615" w:rsidP="00EB7F21">
      <w:pPr>
        <w:spacing w:line="240" w:lineRule="auto"/>
        <w:jc w:val="both"/>
        <w:rPr>
          <w:rFonts w:ascii="Arial" w:hAnsi="Arial" w:cs="Arial"/>
          <w:sz w:val="20"/>
          <w:szCs w:val="20"/>
          <w:lang w:val="fr-FR"/>
        </w:rPr>
      </w:pPr>
      <w:r w:rsidRPr="00A915E6">
        <w:rPr>
          <w:rFonts w:ascii="Arial" w:hAnsi="Arial" w:cs="Arial"/>
          <w:sz w:val="20"/>
          <w:szCs w:val="20"/>
          <w:lang w:val="fr-FR"/>
        </w:rPr>
        <w:t>Ce sy</w:t>
      </w:r>
      <w:r w:rsidR="00B14B6C">
        <w:rPr>
          <w:rFonts w:ascii="Arial" w:hAnsi="Arial" w:cs="Arial"/>
          <w:sz w:val="20"/>
          <w:szCs w:val="20"/>
          <w:lang w:val="fr-FR"/>
        </w:rPr>
        <w:t>s</w:t>
      </w:r>
      <w:r w:rsidRPr="00A915E6">
        <w:rPr>
          <w:rFonts w:ascii="Arial" w:hAnsi="Arial" w:cs="Arial"/>
          <w:sz w:val="20"/>
          <w:szCs w:val="20"/>
          <w:lang w:val="fr-FR"/>
        </w:rPr>
        <w:t xml:space="preserve">tème complexe, résultat de longues tractations entre les parties, est censé </w:t>
      </w:r>
      <w:r w:rsidR="00295E1A" w:rsidRPr="00A915E6">
        <w:rPr>
          <w:rFonts w:ascii="Arial" w:hAnsi="Arial" w:cs="Arial"/>
          <w:sz w:val="20"/>
          <w:szCs w:val="20"/>
          <w:lang w:val="fr-FR"/>
        </w:rPr>
        <w:t>garanti</w:t>
      </w:r>
      <w:r w:rsidRPr="00A915E6">
        <w:rPr>
          <w:rFonts w:ascii="Arial" w:hAnsi="Arial" w:cs="Arial"/>
          <w:sz w:val="20"/>
          <w:szCs w:val="20"/>
          <w:lang w:val="fr-FR"/>
        </w:rPr>
        <w:t>r que les résultats des consultations électorales actuelles et futures à tous les niveaux de la construction institutionnelle calédonienne ne seront pas artificiellement influencés par des évolutions démographiques incontrôlées</w:t>
      </w:r>
      <w:r w:rsidR="00295E1A" w:rsidRPr="00A915E6">
        <w:rPr>
          <w:rFonts w:ascii="Arial" w:hAnsi="Arial" w:cs="Arial"/>
          <w:sz w:val="20"/>
          <w:szCs w:val="20"/>
          <w:lang w:val="fr-FR"/>
        </w:rPr>
        <w:t>, tout en permettant la consultation de toutes les populations concernées</w:t>
      </w:r>
      <w:r w:rsidRPr="00A915E6">
        <w:rPr>
          <w:rFonts w:ascii="Arial" w:hAnsi="Arial" w:cs="Arial"/>
          <w:sz w:val="20"/>
          <w:szCs w:val="20"/>
          <w:lang w:val="fr-FR"/>
        </w:rPr>
        <w:t>.</w:t>
      </w:r>
    </w:p>
    <w:p w:rsidR="00497615" w:rsidRPr="00A915E6" w:rsidRDefault="00497615" w:rsidP="00EB7F21">
      <w:pPr>
        <w:spacing w:line="240" w:lineRule="auto"/>
        <w:jc w:val="both"/>
        <w:rPr>
          <w:rFonts w:ascii="Arial" w:hAnsi="Arial" w:cs="Arial"/>
          <w:sz w:val="20"/>
          <w:szCs w:val="20"/>
          <w:lang w:val="fr-FR"/>
        </w:rPr>
      </w:pPr>
      <w:r w:rsidRPr="00A915E6">
        <w:rPr>
          <w:rFonts w:ascii="Arial" w:hAnsi="Arial" w:cs="Arial"/>
          <w:sz w:val="20"/>
          <w:szCs w:val="20"/>
          <w:lang w:val="fr-FR"/>
        </w:rPr>
        <w:t>Au total, combiné avec la dévolution des pouvoirs de l’Etat aux institutions du territoire, le rééquilibrage des pouvoirs politiques et économiques entre les différentes communautés, et la mise en place progressive des instruments de la gestion autonome du territoire, ce système contribue à l</w:t>
      </w:r>
      <w:r w:rsidR="007C424C" w:rsidRPr="00A915E6">
        <w:rPr>
          <w:rFonts w:ascii="Arial" w:hAnsi="Arial" w:cs="Arial"/>
          <w:sz w:val="20"/>
          <w:szCs w:val="20"/>
          <w:lang w:val="fr-FR"/>
        </w:rPr>
        <w:t xml:space="preserve">a pleine </w:t>
      </w:r>
      <w:r w:rsidRPr="00A915E6">
        <w:rPr>
          <w:rFonts w:ascii="Arial" w:hAnsi="Arial" w:cs="Arial"/>
          <w:sz w:val="20"/>
          <w:szCs w:val="20"/>
          <w:lang w:val="fr-FR"/>
        </w:rPr>
        <w:t xml:space="preserve">application du Préambule de l’Accord de Nouméa : </w:t>
      </w:r>
      <w:r w:rsidR="007C424C" w:rsidRPr="00A915E6">
        <w:rPr>
          <w:rFonts w:ascii="Arial" w:hAnsi="Arial" w:cs="Arial"/>
          <w:sz w:val="20"/>
          <w:szCs w:val="20"/>
          <w:lang w:val="fr-FR"/>
        </w:rPr>
        <w:t>« </w:t>
      </w:r>
      <w:r w:rsidR="007C424C" w:rsidRPr="00A915E6">
        <w:rPr>
          <w:rFonts w:ascii="Arial" w:hAnsi="Arial" w:cs="Arial"/>
          <w:i/>
          <w:sz w:val="20"/>
          <w:szCs w:val="20"/>
          <w:lang w:val="fr-FR"/>
        </w:rPr>
        <w:t>Il est aujourd’hui nécessaire de poser les bases d’une citoyenneté de la Nouvelle-Calédonie, permettant au peuple d’origine de constituer avec les hommes et les femmes qui y vivent une communauté humaine affirmant son destin commun</w:t>
      </w:r>
      <w:r w:rsidR="007C424C" w:rsidRPr="00A915E6">
        <w:rPr>
          <w:rFonts w:ascii="Arial" w:hAnsi="Arial" w:cs="Arial"/>
          <w:sz w:val="20"/>
          <w:szCs w:val="20"/>
          <w:lang w:val="fr-FR"/>
        </w:rPr>
        <w:t>.</w:t>
      </w:r>
      <w:r w:rsidR="007C424C" w:rsidRPr="00A915E6">
        <w:rPr>
          <w:rStyle w:val="FootnoteReference"/>
          <w:rFonts w:ascii="Arial" w:hAnsi="Arial" w:cs="Arial"/>
          <w:sz w:val="20"/>
          <w:szCs w:val="20"/>
          <w:lang w:val="fr-FR"/>
        </w:rPr>
        <w:footnoteReference w:id="24"/>
      </w:r>
      <w:r w:rsidR="007C424C" w:rsidRPr="00A915E6">
        <w:rPr>
          <w:rFonts w:ascii="Arial" w:hAnsi="Arial" w:cs="Arial"/>
          <w:sz w:val="20"/>
          <w:szCs w:val="20"/>
          <w:lang w:val="fr-FR"/>
        </w:rPr>
        <w:t> »</w:t>
      </w:r>
    </w:p>
    <w:p w:rsidR="00295E1A" w:rsidRDefault="00295E1A" w:rsidP="00EB7F21">
      <w:pPr>
        <w:spacing w:line="240" w:lineRule="auto"/>
        <w:jc w:val="both"/>
        <w:rPr>
          <w:rFonts w:ascii="Arial" w:hAnsi="Arial" w:cs="Arial"/>
          <w:sz w:val="20"/>
          <w:szCs w:val="20"/>
          <w:lang w:val="fr-FR"/>
        </w:rPr>
      </w:pPr>
      <w:r w:rsidRPr="00A915E6">
        <w:rPr>
          <w:rFonts w:ascii="Arial" w:hAnsi="Arial" w:cs="Arial"/>
          <w:sz w:val="20"/>
          <w:szCs w:val="20"/>
          <w:lang w:val="fr-FR"/>
        </w:rPr>
        <w:t>La communauté internationale a pris acte avec satisfaction de l’évolution du statut de la Nouvelle-Calédonie vers une large autonomie et un respect de l’expression de toutes les couches de la population néo-calédonienne. Ainsi, régulièrement, chaque année depuis 1999, l’Assemblée générale des Nations uni</w:t>
      </w:r>
      <w:r w:rsidR="00E47028" w:rsidRPr="00A915E6">
        <w:rPr>
          <w:rFonts w:ascii="Arial" w:hAnsi="Arial" w:cs="Arial"/>
          <w:sz w:val="20"/>
          <w:szCs w:val="20"/>
          <w:lang w:val="fr-FR"/>
        </w:rPr>
        <w:t>e</w:t>
      </w:r>
      <w:r w:rsidRPr="00A915E6">
        <w:rPr>
          <w:rFonts w:ascii="Arial" w:hAnsi="Arial" w:cs="Arial"/>
          <w:sz w:val="20"/>
          <w:szCs w:val="20"/>
          <w:lang w:val="fr-FR"/>
        </w:rPr>
        <w:t xml:space="preserve">s adopte une résolution notant </w:t>
      </w:r>
      <w:r w:rsidR="00E47028" w:rsidRPr="00A915E6">
        <w:rPr>
          <w:rFonts w:ascii="Arial" w:hAnsi="Arial" w:cs="Arial"/>
          <w:sz w:val="20"/>
          <w:szCs w:val="20"/>
          <w:lang w:val="fr-FR"/>
        </w:rPr>
        <w:t>« </w:t>
      </w:r>
      <w:r w:rsidR="00E47028" w:rsidRPr="00A915E6">
        <w:rPr>
          <w:rFonts w:ascii="Arial" w:hAnsi="Arial" w:cs="Arial"/>
          <w:i/>
          <w:sz w:val="20"/>
          <w:szCs w:val="20"/>
          <w:lang w:val="fr-FR"/>
        </w:rPr>
        <w:t>l’importance de l’action constructive menée par les autorités françaises en Nouvelle-Calédonie en coopération avec tous les secteurs de la société néo-calédonienne</w:t>
      </w:r>
      <w:r w:rsidR="00E47028" w:rsidRPr="00A915E6">
        <w:rPr>
          <w:rFonts w:ascii="Arial" w:hAnsi="Arial" w:cs="Arial"/>
          <w:sz w:val="20"/>
          <w:szCs w:val="20"/>
          <w:lang w:val="fr-FR"/>
        </w:rPr>
        <w:t> ». La dernière en date note toutefois aussi « </w:t>
      </w:r>
      <w:r w:rsidR="00E47028" w:rsidRPr="00A915E6">
        <w:rPr>
          <w:rFonts w:ascii="Arial" w:hAnsi="Arial" w:cs="Arial"/>
          <w:i/>
          <w:sz w:val="20"/>
          <w:szCs w:val="20"/>
          <w:lang w:val="fr-FR"/>
        </w:rPr>
        <w:t xml:space="preserve">les préoccupations exprimées par un groupe d’autochtones en Nouvelle-Calédonie au sujet de leur </w:t>
      </w:r>
      <w:proofErr w:type="spellStart"/>
      <w:r w:rsidR="00E47028" w:rsidRPr="00A915E6">
        <w:rPr>
          <w:rFonts w:ascii="Arial" w:hAnsi="Arial" w:cs="Arial"/>
          <w:i/>
          <w:sz w:val="20"/>
          <w:szCs w:val="20"/>
          <w:lang w:val="fr-FR"/>
        </w:rPr>
        <w:t>sous-représentation</w:t>
      </w:r>
      <w:proofErr w:type="spellEnd"/>
      <w:r w:rsidR="00E47028" w:rsidRPr="00A915E6">
        <w:rPr>
          <w:rFonts w:ascii="Arial" w:hAnsi="Arial" w:cs="Arial"/>
          <w:i/>
          <w:sz w:val="20"/>
          <w:szCs w:val="20"/>
          <w:lang w:val="fr-FR"/>
        </w:rPr>
        <w:t xml:space="preserve"> dans les structures gouvernementales et sociales du territoire</w:t>
      </w:r>
      <w:r w:rsidR="00E47028" w:rsidRPr="00A915E6">
        <w:rPr>
          <w:rStyle w:val="FootnoteReference"/>
          <w:rFonts w:ascii="Arial" w:hAnsi="Arial" w:cs="Arial"/>
          <w:i/>
          <w:sz w:val="20"/>
          <w:szCs w:val="20"/>
          <w:lang w:val="fr-FR"/>
        </w:rPr>
        <w:footnoteReference w:id="25"/>
      </w:r>
      <w:r w:rsidR="00E47028" w:rsidRPr="00A915E6">
        <w:rPr>
          <w:rFonts w:ascii="Arial" w:hAnsi="Arial" w:cs="Arial"/>
          <w:sz w:val="20"/>
          <w:szCs w:val="20"/>
          <w:lang w:val="fr-FR"/>
        </w:rPr>
        <w:t xml:space="preserve">. » Il reste donc certains progrès à accomplir pour élargir encore la représentation de toutes les composantes de la société néo-calédonienne dans la vie institutionnelle et sociale du territoire. </w:t>
      </w:r>
    </w:p>
    <w:p w:rsidR="002F13D2" w:rsidRPr="00A915E6" w:rsidRDefault="002F13D2" w:rsidP="00EB7F21">
      <w:pPr>
        <w:spacing w:line="240" w:lineRule="auto"/>
        <w:jc w:val="both"/>
        <w:rPr>
          <w:rFonts w:ascii="Arial" w:hAnsi="Arial" w:cs="Arial"/>
          <w:sz w:val="20"/>
          <w:szCs w:val="20"/>
          <w:lang w:val="fr-FR"/>
        </w:rPr>
      </w:pPr>
    </w:p>
    <w:p w:rsidR="00AB6930" w:rsidRPr="00A915E6" w:rsidRDefault="007C424C" w:rsidP="00EB7F21">
      <w:pPr>
        <w:spacing w:line="240" w:lineRule="auto"/>
        <w:jc w:val="both"/>
        <w:rPr>
          <w:rFonts w:ascii="Arial" w:hAnsi="Arial" w:cs="Arial"/>
          <w:b/>
          <w:sz w:val="20"/>
          <w:szCs w:val="20"/>
          <w:lang w:val="fr-FR"/>
        </w:rPr>
      </w:pPr>
      <w:r w:rsidRPr="00A915E6">
        <w:rPr>
          <w:rFonts w:ascii="Arial" w:hAnsi="Arial" w:cs="Arial"/>
          <w:b/>
          <w:sz w:val="20"/>
          <w:szCs w:val="20"/>
          <w:lang w:val="fr-FR"/>
        </w:rPr>
        <w:lastRenderedPageBreak/>
        <w:t>II- Comparaison avec l’Initiative marocaine pour l’au</w:t>
      </w:r>
      <w:r w:rsidR="00B152F5">
        <w:rPr>
          <w:rFonts w:ascii="Arial" w:hAnsi="Arial" w:cs="Arial"/>
          <w:b/>
          <w:sz w:val="20"/>
          <w:szCs w:val="20"/>
          <w:lang w:val="fr-FR"/>
        </w:rPr>
        <w:t>tonomie de la Région du Sahara</w:t>
      </w:r>
      <w:r w:rsidRPr="00A915E6">
        <w:rPr>
          <w:rFonts w:ascii="Arial" w:hAnsi="Arial" w:cs="Arial"/>
          <w:b/>
          <w:sz w:val="20"/>
          <w:szCs w:val="20"/>
          <w:lang w:val="fr-FR"/>
        </w:rPr>
        <w:t xml:space="preserve"> </w:t>
      </w:r>
    </w:p>
    <w:p w:rsidR="007C424C" w:rsidRPr="00A915E6" w:rsidRDefault="007C424C" w:rsidP="00EB7F21">
      <w:pPr>
        <w:spacing w:line="240" w:lineRule="auto"/>
        <w:jc w:val="both"/>
        <w:rPr>
          <w:rFonts w:ascii="Arial" w:hAnsi="Arial" w:cs="Arial"/>
          <w:sz w:val="20"/>
          <w:szCs w:val="20"/>
          <w:lang w:val="fr-FR"/>
        </w:rPr>
      </w:pPr>
      <w:r w:rsidRPr="00A915E6">
        <w:rPr>
          <w:rFonts w:ascii="Arial" w:hAnsi="Arial" w:cs="Arial"/>
          <w:sz w:val="20"/>
          <w:szCs w:val="20"/>
          <w:lang w:val="fr-FR"/>
        </w:rPr>
        <w:t>L’Initiative présentée par le Maroc en avril 2007 au Conseil de Sécurité des Nations unies</w:t>
      </w:r>
      <w:r w:rsidR="00897BD1" w:rsidRPr="00A915E6">
        <w:rPr>
          <w:rStyle w:val="FootnoteReference"/>
          <w:rFonts w:ascii="Arial" w:hAnsi="Arial" w:cs="Arial"/>
          <w:sz w:val="20"/>
          <w:szCs w:val="20"/>
          <w:lang w:val="fr-FR"/>
        </w:rPr>
        <w:footnoteReference w:id="26"/>
      </w:r>
      <w:r w:rsidRPr="00A915E6">
        <w:rPr>
          <w:rFonts w:ascii="Arial" w:hAnsi="Arial" w:cs="Arial"/>
          <w:sz w:val="20"/>
          <w:szCs w:val="20"/>
          <w:lang w:val="fr-FR"/>
        </w:rPr>
        <w:t xml:space="preserve"> comporte plusieurs dispositions qui visent à assurer la représentation la plus large des populations concernées, principalement celles de la région du Sahara, à tous les stades du processus d’autonomie </w:t>
      </w:r>
      <w:r w:rsidR="00897BD1" w:rsidRPr="00A915E6">
        <w:rPr>
          <w:rFonts w:ascii="Arial" w:hAnsi="Arial" w:cs="Arial"/>
          <w:sz w:val="20"/>
          <w:szCs w:val="20"/>
          <w:lang w:val="fr-FR"/>
        </w:rPr>
        <w:t xml:space="preserve">« dans le cadre de la souveraineté du Royaume et de son unité nationale », </w:t>
      </w:r>
      <w:r w:rsidRPr="00A915E6">
        <w:rPr>
          <w:rFonts w:ascii="Arial" w:hAnsi="Arial" w:cs="Arial"/>
          <w:sz w:val="20"/>
          <w:szCs w:val="20"/>
          <w:lang w:val="fr-FR"/>
        </w:rPr>
        <w:t xml:space="preserve">préconisé comme solution définitive au différend sur le Sahara.  </w:t>
      </w:r>
      <w:r w:rsidR="00897BD1" w:rsidRPr="00A915E6">
        <w:rPr>
          <w:rFonts w:ascii="Arial" w:hAnsi="Arial" w:cs="Arial"/>
          <w:sz w:val="20"/>
          <w:szCs w:val="20"/>
          <w:lang w:val="fr-FR"/>
        </w:rPr>
        <w:t xml:space="preserve">Le texte de cette Initiative prévoit notamment : </w:t>
      </w:r>
    </w:p>
    <w:p w:rsidR="00897BD1" w:rsidRPr="00A915E6" w:rsidRDefault="00897BD1" w:rsidP="00EB7F21">
      <w:pPr>
        <w:pStyle w:val="ListParagraph"/>
        <w:numPr>
          <w:ilvl w:val="0"/>
          <w:numId w:val="6"/>
        </w:numPr>
        <w:spacing w:line="240" w:lineRule="auto"/>
        <w:contextualSpacing w:val="0"/>
        <w:rPr>
          <w:rFonts w:ascii="Arial" w:hAnsi="Arial" w:cs="Arial"/>
          <w:sz w:val="20"/>
          <w:szCs w:val="20"/>
          <w:lang w:val="fr-FR"/>
        </w:rPr>
      </w:pPr>
      <w:r w:rsidRPr="00A915E6">
        <w:rPr>
          <w:rFonts w:ascii="Arial" w:hAnsi="Arial" w:cs="Arial"/>
          <w:sz w:val="20"/>
          <w:szCs w:val="20"/>
          <w:lang w:val="fr-FR"/>
        </w:rPr>
        <w:t xml:space="preserve">Article 4 : « </w:t>
      </w:r>
      <w:r w:rsidR="00AB2144" w:rsidRPr="00A915E6">
        <w:rPr>
          <w:rFonts w:ascii="Arial" w:hAnsi="Arial" w:cs="Arial"/>
          <w:i/>
          <w:sz w:val="20"/>
          <w:szCs w:val="20"/>
          <w:lang w:val="fr-FR"/>
        </w:rPr>
        <w:t>L</w:t>
      </w:r>
      <w:r w:rsidRPr="00A915E6">
        <w:rPr>
          <w:rFonts w:ascii="Arial" w:hAnsi="Arial" w:cs="Arial"/>
          <w:i/>
          <w:sz w:val="20"/>
          <w:szCs w:val="20"/>
          <w:lang w:val="fr-FR"/>
        </w:rPr>
        <w:t>e Royaume du Maroc garantit à tous les Sahraouis, à l’extérieur comme à l’intérieur, toute leur place et tout leur rôle, sans discrimination, ni exclusive, dans les instances et institutions de la région</w:t>
      </w:r>
      <w:r w:rsidRPr="00A915E6">
        <w:rPr>
          <w:rFonts w:ascii="Arial" w:hAnsi="Arial" w:cs="Arial"/>
          <w:sz w:val="20"/>
          <w:szCs w:val="20"/>
          <w:lang w:val="fr-FR"/>
        </w:rPr>
        <w:t>. »</w:t>
      </w:r>
    </w:p>
    <w:p w:rsidR="00897BD1" w:rsidRPr="00A915E6" w:rsidRDefault="00897BD1"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5 : « </w:t>
      </w:r>
      <w:r w:rsidR="00AB2144" w:rsidRPr="00A915E6">
        <w:rPr>
          <w:rFonts w:ascii="Arial" w:hAnsi="Arial" w:cs="Arial"/>
          <w:i/>
          <w:sz w:val="20"/>
          <w:szCs w:val="20"/>
          <w:lang w:val="fr-FR"/>
        </w:rPr>
        <w:t>L</w:t>
      </w:r>
      <w:r w:rsidRPr="00A915E6">
        <w:rPr>
          <w:rFonts w:ascii="Arial" w:hAnsi="Arial" w:cs="Arial"/>
          <w:i/>
          <w:sz w:val="20"/>
          <w:szCs w:val="20"/>
          <w:lang w:val="fr-FR"/>
        </w:rPr>
        <w:t>es populations du Sahara géreront elles-mêmes et démocratiquement leurs affaires à travers des organes législatifs, exécutif et judiciaire dotés de compétences exclusives. Elles disposeront des ressources financières nécessaires au développement de la région dans tous les domaines et participeront, de manière active, à la vie économique, sociale et culturelle du Royaume</w:t>
      </w:r>
      <w:r w:rsidRPr="00A915E6">
        <w:rPr>
          <w:rFonts w:ascii="Arial" w:hAnsi="Arial" w:cs="Arial"/>
          <w:sz w:val="20"/>
          <w:szCs w:val="20"/>
          <w:lang w:val="fr-FR"/>
        </w:rPr>
        <w:t>. »</w:t>
      </w:r>
    </w:p>
    <w:p w:rsidR="00897BD1" w:rsidRPr="00A915E6" w:rsidRDefault="00897BD1"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7 : « </w:t>
      </w:r>
      <w:r w:rsidRPr="00A915E6">
        <w:rPr>
          <w:rFonts w:ascii="Arial" w:hAnsi="Arial" w:cs="Arial"/>
          <w:i/>
          <w:sz w:val="20"/>
          <w:szCs w:val="20"/>
          <w:lang w:val="fr-FR"/>
        </w:rPr>
        <w:t>L’initiative marocaine, inspirée par un esprit d’ouverture, tend à créer les conditions d’un processus de dialogue et de négociation débouchant sur une solution politique mutuellement acceptable</w:t>
      </w:r>
      <w:r w:rsidRPr="00A915E6">
        <w:rPr>
          <w:rFonts w:ascii="Arial" w:hAnsi="Arial" w:cs="Arial"/>
          <w:sz w:val="20"/>
          <w:szCs w:val="20"/>
          <w:lang w:val="fr-FR"/>
        </w:rPr>
        <w:t xml:space="preserve">. » </w:t>
      </w:r>
    </w:p>
    <w:p w:rsidR="00897BD1" w:rsidRPr="00A915E6" w:rsidRDefault="00897BD1" w:rsidP="00EB7F21">
      <w:pPr>
        <w:pStyle w:val="ListParagraph"/>
        <w:numPr>
          <w:ilvl w:val="0"/>
          <w:numId w:val="7"/>
        </w:numPr>
        <w:spacing w:after="0" w:line="240" w:lineRule="auto"/>
        <w:contextualSpacing w:val="0"/>
        <w:jc w:val="both"/>
        <w:rPr>
          <w:rFonts w:ascii="Arial" w:hAnsi="Arial" w:cs="Arial"/>
          <w:sz w:val="20"/>
          <w:szCs w:val="20"/>
          <w:lang w:val="fr-FR"/>
        </w:rPr>
      </w:pPr>
      <w:r w:rsidRPr="00A915E6">
        <w:rPr>
          <w:rFonts w:ascii="Arial" w:hAnsi="Arial" w:cs="Arial"/>
          <w:sz w:val="20"/>
          <w:szCs w:val="20"/>
          <w:lang w:val="fr-FR"/>
        </w:rPr>
        <w:t>Article 8 : « </w:t>
      </w:r>
      <w:r w:rsidRPr="00A915E6">
        <w:rPr>
          <w:rFonts w:ascii="Arial" w:hAnsi="Arial" w:cs="Arial"/>
          <w:i/>
          <w:sz w:val="20"/>
          <w:szCs w:val="20"/>
          <w:lang w:val="fr-FR"/>
        </w:rPr>
        <w:t>Le statut d’autonomie, résultant des négociations, sera soumis à une consultation référendaire des populations concernées, conformément au principe de l’autodétermination et des dispositions de la Charte des Nations Unies</w:t>
      </w:r>
      <w:r w:rsidRPr="00A915E6">
        <w:rPr>
          <w:rFonts w:ascii="Arial" w:hAnsi="Arial" w:cs="Arial"/>
          <w:sz w:val="20"/>
          <w:szCs w:val="20"/>
          <w:lang w:val="fr-FR"/>
        </w:rPr>
        <w:t>. »</w:t>
      </w:r>
    </w:p>
    <w:p w:rsidR="00EC204F" w:rsidRPr="00A915E6" w:rsidRDefault="00EC204F"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18 : « </w:t>
      </w:r>
      <w:r w:rsidRPr="00A915E6">
        <w:rPr>
          <w:rFonts w:ascii="Arial" w:hAnsi="Arial" w:cs="Arial"/>
          <w:i/>
          <w:sz w:val="20"/>
          <w:szCs w:val="20"/>
          <w:lang w:val="fr-FR"/>
        </w:rPr>
        <w:t>Les populations de la Région autonome du Sahara sont représentées au sein du Parlement et des autres institutions nationales. Elles participent à toutes les consultations électorales nationales</w:t>
      </w:r>
      <w:r w:rsidRPr="00A915E6">
        <w:rPr>
          <w:rFonts w:ascii="Arial" w:hAnsi="Arial" w:cs="Arial"/>
          <w:sz w:val="20"/>
          <w:szCs w:val="20"/>
          <w:lang w:val="fr-FR"/>
        </w:rPr>
        <w:t>. »</w:t>
      </w:r>
    </w:p>
    <w:p w:rsidR="00EC204F" w:rsidRPr="00A915E6" w:rsidRDefault="00EC204F"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19 : « </w:t>
      </w:r>
      <w:r w:rsidRPr="00A915E6">
        <w:rPr>
          <w:rFonts w:ascii="Arial" w:hAnsi="Arial" w:cs="Arial"/>
          <w:i/>
          <w:sz w:val="20"/>
          <w:szCs w:val="20"/>
          <w:lang w:val="fr-FR"/>
        </w:rPr>
        <w:t>Le Parlement de la Région autonome du Sahara sera composé de membres élus par les différentes tribus sahraouies, et de membres élus au suffrage universel direct par l’ensemble de la population de la Région. La composition du Parlement de la Région autonome du Sahara devra comprendre une représentation féminine appropriée</w:t>
      </w:r>
      <w:r w:rsidRPr="00A915E6">
        <w:rPr>
          <w:rFonts w:ascii="Arial" w:hAnsi="Arial" w:cs="Arial"/>
          <w:sz w:val="20"/>
          <w:szCs w:val="20"/>
          <w:lang w:val="fr-FR"/>
        </w:rPr>
        <w:t>. »</w:t>
      </w:r>
    </w:p>
    <w:p w:rsidR="00EC204F" w:rsidRPr="00A915E6" w:rsidRDefault="00EC204F"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26 : « </w:t>
      </w:r>
      <w:r w:rsidRPr="00A915E6">
        <w:rPr>
          <w:rFonts w:ascii="Arial" w:hAnsi="Arial" w:cs="Arial"/>
          <w:i/>
          <w:sz w:val="20"/>
          <w:szCs w:val="20"/>
          <w:lang w:val="fr-FR"/>
        </w:rPr>
        <w:t>La Région autonome du Sahara disposera d’un Conseil économique et social composé de représentants des secteurs économiques, sociaux, professionnels et associatifs, ainsi que de personnalités hautement qualifiées</w:t>
      </w:r>
      <w:r w:rsidRPr="00A915E6">
        <w:rPr>
          <w:rFonts w:ascii="Arial" w:hAnsi="Arial" w:cs="Arial"/>
          <w:sz w:val="20"/>
          <w:szCs w:val="20"/>
          <w:lang w:val="fr-FR"/>
        </w:rPr>
        <w:t>. »</w:t>
      </w:r>
    </w:p>
    <w:p w:rsidR="00EC204F" w:rsidRPr="00A915E6" w:rsidRDefault="00EC204F" w:rsidP="00EB7F21">
      <w:pPr>
        <w:pStyle w:val="ListParagraph"/>
        <w:numPr>
          <w:ilvl w:val="0"/>
          <w:numId w:val="7"/>
        </w:numPr>
        <w:spacing w:after="0" w:line="240" w:lineRule="auto"/>
        <w:contextualSpacing w:val="0"/>
        <w:jc w:val="both"/>
        <w:rPr>
          <w:rFonts w:ascii="Arial" w:hAnsi="Arial" w:cs="Arial"/>
          <w:sz w:val="20"/>
          <w:szCs w:val="20"/>
          <w:lang w:val="fr-FR"/>
        </w:rPr>
      </w:pPr>
      <w:r w:rsidRPr="00A915E6">
        <w:rPr>
          <w:rFonts w:ascii="Arial" w:hAnsi="Arial" w:cs="Arial"/>
          <w:sz w:val="20"/>
          <w:szCs w:val="20"/>
          <w:lang w:val="fr-FR"/>
        </w:rPr>
        <w:t>Article 27 : « </w:t>
      </w:r>
      <w:r w:rsidRPr="00A915E6">
        <w:rPr>
          <w:rFonts w:ascii="Arial" w:hAnsi="Arial" w:cs="Arial"/>
          <w:i/>
          <w:sz w:val="20"/>
          <w:szCs w:val="20"/>
          <w:lang w:val="fr-FR"/>
        </w:rPr>
        <w:t>Le statut d’autonomie de la Région fera l’objet de négociations et sera soumis à une libre consultation référendaire des populations concernées. Ce référendum constitue, conformément à la légalité internationale, à la Charte des Nations Unies et aux résolutions de l’Assemblée générale et du Conseil de sécurité, le libre exercice, par ces populations, de leur droit à l’autodétermination</w:t>
      </w:r>
      <w:r w:rsidRPr="00A915E6">
        <w:rPr>
          <w:rFonts w:ascii="Arial" w:hAnsi="Arial" w:cs="Arial"/>
          <w:sz w:val="20"/>
          <w:szCs w:val="20"/>
          <w:lang w:val="fr-FR"/>
        </w:rPr>
        <w:t xml:space="preserve">. » </w:t>
      </w:r>
    </w:p>
    <w:p w:rsidR="00EC204F" w:rsidRPr="00A915E6" w:rsidRDefault="00EC204F"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Article 32 : « </w:t>
      </w:r>
      <w:r w:rsidRPr="00A915E6">
        <w:rPr>
          <w:rFonts w:ascii="Arial" w:hAnsi="Arial" w:cs="Arial"/>
          <w:i/>
          <w:sz w:val="20"/>
          <w:szCs w:val="20"/>
          <w:lang w:val="fr-FR"/>
        </w:rPr>
        <w:t>À la suite de l’accord des parties sur le projet d’autonomie, un conseil transitoire composé de leurs représentants apportera son concours au rapatriement, aux opérations de désarmement, démobilisation et réinsertion des éléments armés se trouvant à l’extérieur du territoire ainsi qu’à toute autre action visant l’approbation et la mise en œuvre du statut, y compris les opérations électorales</w:t>
      </w:r>
      <w:r w:rsidRPr="00A915E6">
        <w:rPr>
          <w:rFonts w:ascii="Arial" w:hAnsi="Arial" w:cs="Arial"/>
          <w:sz w:val="20"/>
          <w:szCs w:val="20"/>
          <w:lang w:val="fr-FR"/>
        </w:rPr>
        <w:t>. »</w:t>
      </w:r>
    </w:p>
    <w:p w:rsidR="00897BD1" w:rsidRPr="00A915E6" w:rsidRDefault="002D1E73" w:rsidP="00EB7F21">
      <w:pPr>
        <w:spacing w:after="0" w:line="240" w:lineRule="auto"/>
        <w:jc w:val="both"/>
        <w:rPr>
          <w:rFonts w:ascii="Arial" w:hAnsi="Arial" w:cs="Arial"/>
          <w:sz w:val="20"/>
          <w:szCs w:val="20"/>
          <w:lang w:val="fr-FR"/>
        </w:rPr>
      </w:pPr>
      <w:r w:rsidRPr="00A915E6">
        <w:rPr>
          <w:rFonts w:ascii="Arial" w:hAnsi="Arial" w:cs="Arial"/>
          <w:sz w:val="20"/>
          <w:szCs w:val="20"/>
          <w:lang w:val="fr-FR"/>
        </w:rPr>
        <w:t xml:space="preserve">Comme on le voit, la préoccupation du Maroc est de faire en sorte que le processus d’autonomie qui devrait assurer à la Région du Sahara une large autonomie dans le cadre de la souveraineté marocaine prenne en compte à tous les stades les besoins de l’ensemble de la population saharienne dans toute sa diversité et dans le respect de ses droits fondamentaux. Selon le roi du Maroc, Mohamed VI, l’Initiative marocaine </w:t>
      </w:r>
      <w:r w:rsidRPr="00A915E6">
        <w:rPr>
          <w:rFonts w:ascii="Arial" w:eastAsia="Times New Roman" w:hAnsi="Arial" w:cs="Arial"/>
          <w:sz w:val="20"/>
          <w:szCs w:val="20"/>
          <w:lang w:val="fr-FR"/>
        </w:rPr>
        <w:t>accorde « </w:t>
      </w:r>
      <w:r w:rsidRPr="00A915E6">
        <w:rPr>
          <w:rFonts w:ascii="Arial" w:eastAsia="Times New Roman" w:hAnsi="Arial" w:cs="Arial"/>
          <w:i/>
          <w:sz w:val="20"/>
          <w:szCs w:val="20"/>
          <w:lang w:val="fr-FR"/>
        </w:rPr>
        <w:t>à toutes les populations de la région une grande latitude pour gérer leurs affaires locales, dans le respect de leurs spécificités culturelles</w:t>
      </w:r>
      <w:r w:rsidRPr="00A915E6">
        <w:rPr>
          <w:rStyle w:val="FootnoteReference"/>
          <w:rFonts w:ascii="Arial" w:eastAsia="Times New Roman" w:hAnsi="Arial" w:cs="Arial"/>
          <w:i/>
          <w:sz w:val="20"/>
          <w:szCs w:val="20"/>
          <w:lang w:val="fr-FR"/>
        </w:rPr>
        <w:footnoteReference w:id="27"/>
      </w:r>
      <w:r w:rsidRPr="00A915E6">
        <w:rPr>
          <w:rFonts w:ascii="Arial" w:eastAsia="Times New Roman" w:hAnsi="Arial" w:cs="Arial"/>
          <w:sz w:val="20"/>
          <w:szCs w:val="20"/>
          <w:lang w:val="fr-FR"/>
        </w:rPr>
        <w:t>. »</w:t>
      </w:r>
      <w:r w:rsidR="00755836" w:rsidRPr="00A915E6">
        <w:rPr>
          <w:rFonts w:ascii="Arial" w:eastAsia="Times New Roman" w:hAnsi="Arial" w:cs="Arial"/>
          <w:sz w:val="20"/>
          <w:szCs w:val="20"/>
          <w:lang w:val="fr-FR"/>
        </w:rPr>
        <w:t xml:space="preserve"> Le souverain </w:t>
      </w:r>
      <w:r w:rsidR="00755836" w:rsidRPr="00A915E6">
        <w:rPr>
          <w:rFonts w:ascii="Arial" w:eastAsia="Times New Roman" w:hAnsi="Arial" w:cs="Arial"/>
          <w:sz w:val="20"/>
          <w:szCs w:val="20"/>
          <w:lang w:val="fr-FR"/>
        </w:rPr>
        <w:lastRenderedPageBreak/>
        <w:t>marocain a replacé cette Initiative dans un projet de régionalisation qui « </w:t>
      </w:r>
      <w:r w:rsidR="00755836" w:rsidRPr="00A915E6">
        <w:rPr>
          <w:rFonts w:ascii="Arial" w:eastAsia="Times New Roman" w:hAnsi="Arial" w:cs="Arial"/>
          <w:i/>
          <w:sz w:val="20"/>
          <w:szCs w:val="20"/>
          <w:lang w:val="fr-FR"/>
        </w:rPr>
        <w:t>crée un climat mobilisateur porté par une dynamique sociétale prometteuse favorisant l’émergence de nouvelles élites, notamment parmi les femmes et les jeunes, dans le cadre d’une alternance démocratique ouverte au pouvoir</w:t>
      </w:r>
      <w:r w:rsidR="00755836" w:rsidRPr="00A915E6">
        <w:rPr>
          <w:rFonts w:ascii="Arial" w:eastAsia="Times New Roman" w:hAnsi="Arial" w:cs="Arial"/>
          <w:sz w:val="20"/>
          <w:szCs w:val="20"/>
          <w:lang w:val="fr-FR"/>
        </w:rPr>
        <w:t>.</w:t>
      </w:r>
      <w:r w:rsidR="00755836" w:rsidRPr="00A915E6">
        <w:rPr>
          <w:rStyle w:val="FootnoteReference"/>
          <w:rFonts w:ascii="Arial" w:eastAsia="Times New Roman" w:hAnsi="Arial" w:cs="Arial"/>
          <w:sz w:val="20"/>
          <w:szCs w:val="20"/>
          <w:lang w:val="fr-FR"/>
        </w:rPr>
        <w:footnoteReference w:id="28"/>
      </w:r>
      <w:r w:rsidR="00755836" w:rsidRPr="00A915E6">
        <w:rPr>
          <w:rFonts w:ascii="Arial" w:eastAsia="Times New Roman" w:hAnsi="Arial" w:cs="Arial"/>
          <w:sz w:val="20"/>
          <w:szCs w:val="20"/>
          <w:lang w:val="fr-FR"/>
        </w:rPr>
        <w:t> »</w:t>
      </w:r>
    </w:p>
    <w:p w:rsidR="00B152F5" w:rsidRDefault="00755836" w:rsidP="00EB7F21">
      <w:pPr>
        <w:spacing w:line="240" w:lineRule="auto"/>
        <w:jc w:val="both"/>
        <w:rPr>
          <w:rFonts w:ascii="Arial" w:eastAsia="Times New Roman" w:hAnsi="Arial" w:cs="Arial"/>
          <w:sz w:val="20"/>
          <w:szCs w:val="20"/>
          <w:lang w:val="fr-FR"/>
        </w:rPr>
      </w:pPr>
      <w:r w:rsidRPr="00A915E6">
        <w:rPr>
          <w:rFonts w:ascii="Arial" w:hAnsi="Arial" w:cs="Arial"/>
          <w:sz w:val="20"/>
          <w:szCs w:val="20"/>
          <w:lang w:val="fr-FR"/>
        </w:rPr>
        <w:t xml:space="preserve">Afin de favoriser l’intégration de toutes les populations concernées par l’autonomie du Sahara, le Maroc a créé en </w:t>
      </w:r>
      <w:r w:rsidR="00B152F5">
        <w:rPr>
          <w:rFonts w:ascii="Arial" w:hAnsi="Arial" w:cs="Arial"/>
          <w:sz w:val="20"/>
          <w:szCs w:val="20"/>
          <w:lang w:val="fr-FR"/>
        </w:rPr>
        <w:t>2006</w:t>
      </w:r>
      <w:r w:rsidRPr="00A915E6">
        <w:rPr>
          <w:rFonts w:ascii="Arial" w:hAnsi="Arial" w:cs="Arial"/>
          <w:sz w:val="20"/>
          <w:szCs w:val="20"/>
          <w:lang w:val="fr-FR"/>
        </w:rPr>
        <w:t xml:space="preserve"> un Conseil royal consultatif des affaires sahariennes (CORCAS). </w:t>
      </w:r>
      <w:r w:rsidR="00CF58FA" w:rsidRPr="00A915E6">
        <w:rPr>
          <w:rFonts w:ascii="Arial" w:hAnsi="Arial" w:cs="Arial"/>
          <w:sz w:val="20"/>
          <w:szCs w:val="20"/>
          <w:lang w:val="fr-FR"/>
        </w:rPr>
        <w:t xml:space="preserve">Parmi les tâches qui lui sont confiées, le </w:t>
      </w:r>
      <w:r w:rsidR="00B152F5">
        <w:rPr>
          <w:rFonts w:ascii="Arial" w:hAnsi="Arial" w:cs="Arial"/>
          <w:sz w:val="20"/>
          <w:szCs w:val="20"/>
          <w:lang w:val="fr-FR"/>
        </w:rPr>
        <w:t>Conseil peut</w:t>
      </w:r>
      <w:r w:rsidR="00CF58FA" w:rsidRPr="00A915E6">
        <w:rPr>
          <w:rFonts w:ascii="Arial" w:hAnsi="Arial" w:cs="Arial"/>
          <w:sz w:val="20"/>
          <w:szCs w:val="20"/>
          <w:lang w:val="fr-FR"/>
        </w:rPr>
        <w:t xml:space="preserve"> </w:t>
      </w:r>
      <w:r w:rsidR="00CF58FA" w:rsidRPr="00A915E6">
        <w:rPr>
          <w:rFonts w:ascii="Arial" w:eastAsia="Times New Roman" w:hAnsi="Arial" w:cs="Arial"/>
          <w:i/>
          <w:sz w:val="20"/>
          <w:szCs w:val="20"/>
          <w:lang w:val="fr-FR"/>
        </w:rPr>
        <w:t>« proposer tout projet susceptible d'assurer le développement humain, économique et social des Provinces du sud en coordination avec toute institution nationale ou locale publique ou privée et suggérer des actions visant à préserver et à promouvoir le patrimoine culturel, linguistique et artistique (Hassani) des provinces du sud</w:t>
      </w:r>
      <w:r w:rsidR="00CF58FA" w:rsidRPr="00A915E6">
        <w:rPr>
          <w:rStyle w:val="FootnoteReference"/>
          <w:rFonts w:ascii="Arial" w:eastAsia="Times New Roman" w:hAnsi="Arial" w:cs="Arial"/>
          <w:i/>
          <w:sz w:val="20"/>
          <w:szCs w:val="20"/>
          <w:lang w:val="fr-FR"/>
        </w:rPr>
        <w:footnoteReference w:id="29"/>
      </w:r>
      <w:r w:rsidR="00CF58FA" w:rsidRPr="00A915E6">
        <w:rPr>
          <w:rFonts w:ascii="Arial" w:eastAsia="Times New Roman" w:hAnsi="Arial" w:cs="Arial"/>
          <w:i/>
          <w:sz w:val="20"/>
          <w:szCs w:val="20"/>
          <w:lang w:val="fr-FR"/>
        </w:rPr>
        <w:t>. </w:t>
      </w:r>
      <w:r w:rsidR="00CF58FA" w:rsidRPr="00A915E6">
        <w:rPr>
          <w:rFonts w:ascii="Arial" w:eastAsia="Times New Roman" w:hAnsi="Arial" w:cs="Arial"/>
          <w:sz w:val="20"/>
          <w:szCs w:val="20"/>
          <w:lang w:val="fr-FR"/>
        </w:rPr>
        <w:t>» Il est chargé de « </w:t>
      </w:r>
      <w:r w:rsidR="00CF58FA" w:rsidRPr="00A915E6">
        <w:rPr>
          <w:rFonts w:ascii="Arial" w:eastAsia="Times New Roman" w:hAnsi="Arial" w:cs="Arial"/>
          <w:i/>
          <w:sz w:val="20"/>
          <w:szCs w:val="20"/>
          <w:lang w:val="fr-FR"/>
        </w:rPr>
        <w:t>proposer des actions spécifiques pour assurer à la jeunesse un avenir riche d'espoir et de prospérité et garantir l'amélioration de la condition de la femme et son intégration dans tous les domaines</w:t>
      </w:r>
      <w:r w:rsidR="00CF58FA" w:rsidRPr="00A915E6">
        <w:rPr>
          <w:rStyle w:val="FootnoteReference"/>
          <w:rFonts w:ascii="Arial" w:eastAsia="Times New Roman" w:hAnsi="Arial" w:cs="Arial"/>
          <w:i/>
          <w:sz w:val="20"/>
          <w:szCs w:val="20"/>
          <w:lang w:val="fr-FR"/>
        </w:rPr>
        <w:footnoteReference w:id="30"/>
      </w:r>
      <w:r w:rsidR="00CF58FA" w:rsidRPr="00A915E6">
        <w:rPr>
          <w:rFonts w:ascii="Arial" w:eastAsia="Times New Roman" w:hAnsi="Arial" w:cs="Arial"/>
          <w:i/>
          <w:sz w:val="20"/>
          <w:szCs w:val="20"/>
          <w:lang w:val="fr-FR"/>
        </w:rPr>
        <w:t>.</w:t>
      </w:r>
      <w:r w:rsidR="00CF58FA" w:rsidRPr="00A915E6">
        <w:rPr>
          <w:rFonts w:ascii="Arial" w:eastAsia="Times New Roman" w:hAnsi="Arial" w:cs="Arial"/>
          <w:sz w:val="20"/>
          <w:szCs w:val="20"/>
          <w:lang w:val="fr-FR"/>
        </w:rPr>
        <w:t xml:space="preserve"> » </w:t>
      </w:r>
    </w:p>
    <w:p w:rsidR="00755836" w:rsidRPr="00A915E6" w:rsidRDefault="00CF58FA" w:rsidP="00EB7F21">
      <w:pPr>
        <w:spacing w:line="240" w:lineRule="auto"/>
        <w:jc w:val="both"/>
        <w:rPr>
          <w:rFonts w:ascii="Arial" w:eastAsia="Times New Roman" w:hAnsi="Arial" w:cs="Arial"/>
          <w:sz w:val="20"/>
          <w:szCs w:val="20"/>
          <w:lang w:val="fr-FR"/>
        </w:rPr>
      </w:pPr>
      <w:r w:rsidRPr="00A915E6">
        <w:rPr>
          <w:rFonts w:ascii="Arial" w:eastAsia="Times New Roman" w:hAnsi="Arial" w:cs="Arial"/>
          <w:sz w:val="20"/>
          <w:szCs w:val="20"/>
          <w:lang w:val="fr-FR"/>
        </w:rPr>
        <w:t>S’agissant de sa composition, le Conseil comporte 141 membres « </w:t>
      </w:r>
      <w:r w:rsidRPr="00A915E6">
        <w:rPr>
          <w:rFonts w:ascii="Arial" w:eastAsia="Times New Roman" w:hAnsi="Arial" w:cs="Arial"/>
          <w:i/>
          <w:sz w:val="20"/>
          <w:szCs w:val="20"/>
          <w:lang w:val="fr-FR"/>
        </w:rPr>
        <w:t>choisis parmi les parlementaires, les présidents des conseils régionaux, les présidents des assemblées provinciales et les présidents des chambres professionnelles des Provinces du sud durant l'exercice de leur mandat</w:t>
      </w:r>
      <w:r w:rsidRPr="00A915E6">
        <w:rPr>
          <w:rFonts w:ascii="Arial" w:eastAsia="Times New Roman" w:hAnsi="Arial" w:cs="Arial"/>
          <w:sz w:val="20"/>
          <w:szCs w:val="20"/>
          <w:lang w:val="fr-FR"/>
        </w:rPr>
        <w:t> » ainsi que « </w:t>
      </w:r>
      <w:r w:rsidRPr="00A915E6">
        <w:rPr>
          <w:rFonts w:ascii="Arial" w:eastAsia="Times New Roman" w:hAnsi="Arial" w:cs="Arial"/>
          <w:i/>
          <w:sz w:val="20"/>
          <w:szCs w:val="20"/>
          <w:lang w:val="fr-FR"/>
        </w:rPr>
        <w:t xml:space="preserve">les membres ayant été élus par leurs tribus respectives au titre du précédent conseil, les </w:t>
      </w:r>
      <w:proofErr w:type="spellStart"/>
      <w:r w:rsidRPr="00A915E6">
        <w:rPr>
          <w:rFonts w:ascii="Arial" w:eastAsia="Times New Roman" w:hAnsi="Arial" w:cs="Arial"/>
          <w:i/>
          <w:sz w:val="20"/>
          <w:szCs w:val="20"/>
          <w:lang w:val="fr-FR"/>
        </w:rPr>
        <w:t>Chioukh</w:t>
      </w:r>
      <w:proofErr w:type="spellEnd"/>
      <w:r w:rsidRPr="00A915E6">
        <w:rPr>
          <w:rFonts w:ascii="Arial" w:eastAsia="Times New Roman" w:hAnsi="Arial" w:cs="Arial"/>
          <w:i/>
          <w:sz w:val="20"/>
          <w:szCs w:val="20"/>
          <w:lang w:val="fr-FR"/>
        </w:rPr>
        <w:t xml:space="preserve"> des tribus, les membres des associations de la société civile et des organisations des jeunes dans les Provinces du sud, les représentants des ressortissants marocains originaires des Provinces du sud résidant à l'étranger et des séquestrés de Tindouf, les représentants des opérateurs et des organismes socio-économiques et les personnalités reconnues pour leur aptitude et leur probité</w:t>
      </w:r>
      <w:r w:rsidRPr="00A915E6">
        <w:rPr>
          <w:rStyle w:val="FootnoteReference"/>
          <w:rFonts w:ascii="Arial" w:eastAsia="Times New Roman" w:hAnsi="Arial" w:cs="Arial"/>
          <w:i/>
          <w:sz w:val="20"/>
          <w:szCs w:val="20"/>
          <w:lang w:val="fr-FR"/>
        </w:rPr>
        <w:footnoteReference w:id="31"/>
      </w:r>
      <w:r w:rsidRPr="00A915E6">
        <w:rPr>
          <w:rFonts w:ascii="Arial" w:eastAsia="Times New Roman" w:hAnsi="Arial" w:cs="Arial"/>
          <w:i/>
          <w:sz w:val="20"/>
          <w:szCs w:val="20"/>
          <w:lang w:val="fr-FR"/>
        </w:rPr>
        <w:t>.</w:t>
      </w:r>
      <w:r w:rsidRPr="00A915E6">
        <w:rPr>
          <w:rFonts w:ascii="Arial" w:eastAsia="Times New Roman" w:hAnsi="Arial" w:cs="Arial"/>
          <w:sz w:val="20"/>
          <w:szCs w:val="20"/>
          <w:lang w:val="fr-FR"/>
        </w:rPr>
        <w:t> » Cette création vise à mettre en œuvre la vision du Roi « </w:t>
      </w:r>
      <w:r w:rsidRPr="00A915E6">
        <w:rPr>
          <w:rFonts w:ascii="Arial" w:eastAsia="Times New Roman" w:hAnsi="Arial" w:cs="Arial"/>
          <w:i/>
          <w:sz w:val="20"/>
          <w:szCs w:val="20"/>
          <w:lang w:val="fr-FR"/>
        </w:rPr>
        <w:t>en faveur de l'option démocratique visant à ancrer la participation des populations dans la dynamique du développement et de gestion de leurs affaires tant au niveau régional que local et la volonté du Souverain d'intégrer les différentes forces vives des Provinces du sud au sein du Conseil afin de lui assurer une représentativité équilibrée et crédible</w:t>
      </w:r>
      <w:r w:rsidRPr="00A915E6">
        <w:rPr>
          <w:rStyle w:val="FootnoteReference"/>
          <w:rFonts w:ascii="Arial" w:eastAsia="Times New Roman" w:hAnsi="Arial" w:cs="Arial"/>
          <w:i/>
          <w:sz w:val="20"/>
          <w:szCs w:val="20"/>
          <w:lang w:val="fr-FR"/>
        </w:rPr>
        <w:footnoteReference w:id="32"/>
      </w:r>
      <w:r w:rsidRPr="00A915E6">
        <w:rPr>
          <w:rFonts w:ascii="Arial" w:eastAsia="Times New Roman" w:hAnsi="Arial" w:cs="Arial"/>
          <w:i/>
          <w:sz w:val="20"/>
          <w:szCs w:val="20"/>
          <w:lang w:val="fr-FR"/>
        </w:rPr>
        <w:t>.</w:t>
      </w:r>
      <w:r w:rsidRPr="00A915E6">
        <w:rPr>
          <w:rFonts w:ascii="Arial" w:eastAsia="Times New Roman" w:hAnsi="Arial" w:cs="Arial"/>
          <w:sz w:val="20"/>
          <w:szCs w:val="20"/>
          <w:lang w:val="fr-FR"/>
        </w:rPr>
        <w:t> »</w:t>
      </w:r>
    </w:p>
    <w:p w:rsidR="00897BD1" w:rsidRPr="00A915E6" w:rsidRDefault="00AB2144"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La mise en place du CORCAS a permis aux autorités marocaines d’associer les populations sahraouies à l’élaboration de l’Initiative d’autonomie : leurs représentants ont ainsi été consultés en amont et ont influencé la rédaction du document. En outre, intégrés dans la délégation marocaine aux négociations qui se sont déroulées depuis 2007 sous les auspices des Nations unies, ces représentants ont pris part à toutes les sessions, exprimant ainsi directement face aux autres parties au différend leur point de vue et défendant leurs intérêts. </w:t>
      </w:r>
    </w:p>
    <w:p w:rsidR="00897BD1" w:rsidRDefault="00AB2144" w:rsidP="00EB7F21">
      <w:pPr>
        <w:spacing w:line="240" w:lineRule="auto"/>
        <w:jc w:val="both"/>
        <w:rPr>
          <w:rFonts w:ascii="Arial" w:hAnsi="Arial" w:cs="Arial"/>
          <w:sz w:val="20"/>
          <w:szCs w:val="20"/>
          <w:lang w:val="fr-FR"/>
        </w:rPr>
      </w:pPr>
      <w:r w:rsidRPr="00A915E6">
        <w:rPr>
          <w:rFonts w:ascii="Arial" w:hAnsi="Arial" w:cs="Arial"/>
          <w:sz w:val="20"/>
          <w:szCs w:val="20"/>
          <w:lang w:val="fr-FR"/>
        </w:rPr>
        <w:t xml:space="preserve">En outre, comme le prévoit l’Article 27 de l’Initiative, </w:t>
      </w:r>
      <w:r w:rsidR="00A915E6" w:rsidRPr="00A915E6">
        <w:rPr>
          <w:rFonts w:ascii="Arial" w:hAnsi="Arial" w:cs="Arial"/>
          <w:sz w:val="20"/>
          <w:szCs w:val="20"/>
          <w:lang w:val="fr-FR"/>
        </w:rPr>
        <w:t xml:space="preserve">non seulement le futur statut fera l’objet d’une négociation associant tous les représentants des populations sahraouies, mais il sera soumis à une consultation par laquelle ces populations adopteront ou entérineront le statut de la région. Comme on le sait, depuis des années, la recherche d’une solution politique sous l’égide des Nations unies achoppe sur la définition du corps électoral appelé à se prononcer sur le statut du Sahara dans le cadre </w:t>
      </w:r>
      <w:r w:rsidR="00B152F5">
        <w:rPr>
          <w:rFonts w:ascii="Arial" w:hAnsi="Arial" w:cs="Arial"/>
          <w:sz w:val="20"/>
          <w:szCs w:val="20"/>
          <w:lang w:val="fr-FR"/>
        </w:rPr>
        <w:t xml:space="preserve">de l’autodétermination. Le Maroc s’efforce </w:t>
      </w:r>
      <w:r w:rsidR="00A915E6" w:rsidRPr="00A915E6">
        <w:rPr>
          <w:rFonts w:ascii="Arial" w:hAnsi="Arial" w:cs="Arial"/>
          <w:sz w:val="20"/>
          <w:szCs w:val="20"/>
          <w:lang w:val="fr-FR"/>
        </w:rPr>
        <w:t>de faire en sorte que toutes les populations concernées puissent s’exprimer lors de cette consultation, y compris les anciens réfugiés dans les camps de Tindouf en Algérie.</w:t>
      </w:r>
    </w:p>
    <w:p w:rsidR="00A915E6" w:rsidRPr="00A915E6" w:rsidRDefault="00A915E6" w:rsidP="00EB7F21">
      <w:pPr>
        <w:spacing w:line="240" w:lineRule="auto"/>
        <w:jc w:val="both"/>
        <w:rPr>
          <w:rFonts w:ascii="Arial" w:hAnsi="Arial" w:cs="Arial"/>
          <w:sz w:val="20"/>
          <w:szCs w:val="20"/>
          <w:lang w:val="fr-FR"/>
        </w:rPr>
      </w:pPr>
      <w:r w:rsidRPr="00A915E6">
        <w:rPr>
          <w:rFonts w:ascii="Arial" w:hAnsi="Arial" w:cs="Arial"/>
          <w:sz w:val="20"/>
          <w:szCs w:val="20"/>
          <w:lang w:val="fr-FR"/>
        </w:rPr>
        <w:t>On le voit donc, plusieurs éléments de l’Initiative marocaine sont comparables au processus d’autonomie mis en place pour la Nouvelle-Calédonie :</w:t>
      </w:r>
    </w:p>
    <w:p w:rsidR="00A915E6" w:rsidRPr="00A915E6" w:rsidRDefault="00A915E6"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 xml:space="preserve">Lors de la </w:t>
      </w:r>
      <w:r w:rsidRPr="00A81C9A">
        <w:rPr>
          <w:rFonts w:ascii="Arial" w:hAnsi="Arial" w:cs="Arial"/>
          <w:b/>
          <w:sz w:val="20"/>
          <w:szCs w:val="20"/>
          <w:lang w:val="fr-FR"/>
        </w:rPr>
        <w:t>négociation</w:t>
      </w:r>
      <w:r w:rsidRPr="00A915E6">
        <w:rPr>
          <w:rFonts w:ascii="Arial" w:hAnsi="Arial" w:cs="Arial"/>
          <w:sz w:val="20"/>
          <w:szCs w:val="20"/>
          <w:lang w:val="fr-FR"/>
        </w:rPr>
        <w:t xml:space="preserve"> du futur statut, les parties cherchent à assurer la représentativité et la légitimité la plus large de leur délégation, reflétant toutes les composantes politiques, sociales, ethniques, religieuses, ou culturelles des populations concernées ;</w:t>
      </w:r>
    </w:p>
    <w:p w:rsidR="00A915E6" w:rsidRDefault="00A915E6" w:rsidP="00EB7F21">
      <w:pPr>
        <w:pStyle w:val="ListParagraph"/>
        <w:numPr>
          <w:ilvl w:val="0"/>
          <w:numId w:val="7"/>
        </w:numPr>
        <w:spacing w:line="240" w:lineRule="auto"/>
        <w:contextualSpacing w:val="0"/>
        <w:jc w:val="both"/>
        <w:rPr>
          <w:rFonts w:ascii="Arial" w:hAnsi="Arial" w:cs="Arial"/>
          <w:sz w:val="20"/>
          <w:szCs w:val="20"/>
          <w:lang w:val="fr-FR"/>
        </w:rPr>
      </w:pPr>
      <w:r w:rsidRPr="00A915E6">
        <w:rPr>
          <w:rFonts w:ascii="Arial" w:hAnsi="Arial" w:cs="Arial"/>
          <w:sz w:val="20"/>
          <w:szCs w:val="20"/>
          <w:lang w:val="fr-FR"/>
        </w:rPr>
        <w:t>Dans le résultat de la négociation, à savoir les</w:t>
      </w:r>
      <w:r>
        <w:rPr>
          <w:rFonts w:ascii="Arial" w:hAnsi="Arial" w:cs="Arial"/>
          <w:sz w:val="20"/>
          <w:szCs w:val="20"/>
          <w:lang w:val="fr-FR"/>
        </w:rPr>
        <w:t xml:space="preserve"> </w:t>
      </w:r>
      <w:r w:rsidRPr="00A81C9A">
        <w:rPr>
          <w:rFonts w:ascii="Arial" w:hAnsi="Arial" w:cs="Arial"/>
          <w:b/>
          <w:sz w:val="20"/>
          <w:szCs w:val="20"/>
          <w:lang w:val="fr-FR"/>
        </w:rPr>
        <w:t>dispositions du statut d’autonomie</w:t>
      </w:r>
      <w:r>
        <w:rPr>
          <w:rFonts w:ascii="Arial" w:hAnsi="Arial" w:cs="Arial"/>
          <w:sz w:val="20"/>
          <w:szCs w:val="20"/>
          <w:lang w:val="fr-FR"/>
        </w:rPr>
        <w:t>, les parties veillent à garantir par des mécanismes institutionnels la représentation de toutes les couches de la population bénéficiaire de l’autonomie</w:t>
      </w:r>
      <w:r w:rsidR="00A81C9A">
        <w:rPr>
          <w:rFonts w:ascii="Arial" w:hAnsi="Arial" w:cs="Arial"/>
          <w:sz w:val="20"/>
          <w:szCs w:val="20"/>
          <w:lang w:val="fr-FR"/>
        </w:rPr>
        <w:t xml:space="preserve">. Il peut s’agir de systèmes électoraux démocratiques assurant la présence dans les institutions des principaux partis ou mouvements politiques (la représentation proportionnelle étant la plus adaptée à une société diversifiée malgré les risques d’instabilité gouvernementale qu’elle peut engendrer). Ces mécanismes peuvent aussi inclure, de manière complémentaire, des systèmes plus traditionnels de représentation, tels la nomination </w:t>
      </w:r>
      <w:r w:rsidR="00A81C9A">
        <w:rPr>
          <w:rFonts w:ascii="Arial" w:hAnsi="Arial" w:cs="Arial"/>
          <w:sz w:val="20"/>
          <w:szCs w:val="20"/>
          <w:lang w:val="fr-FR"/>
        </w:rPr>
        <w:lastRenderedPageBreak/>
        <w:t>de chefs tribaux ou coutumiers reflétant une structure sociale encore en vigueur.</w:t>
      </w:r>
      <w:r w:rsidR="00B152F5">
        <w:rPr>
          <w:rFonts w:ascii="Arial" w:hAnsi="Arial" w:cs="Arial"/>
          <w:sz w:val="20"/>
          <w:szCs w:val="20"/>
          <w:lang w:val="fr-FR"/>
        </w:rPr>
        <w:t xml:space="preserve"> Ils doivent aussi accorder une part importante à la représentation des femmes et des jeunes générations.</w:t>
      </w:r>
    </w:p>
    <w:p w:rsidR="00A81C9A" w:rsidRPr="00A915E6" w:rsidRDefault="00A81C9A" w:rsidP="00EB7F21">
      <w:pPr>
        <w:pStyle w:val="ListParagraph"/>
        <w:numPr>
          <w:ilvl w:val="0"/>
          <w:numId w:val="7"/>
        </w:numPr>
        <w:spacing w:line="240" w:lineRule="auto"/>
        <w:contextualSpacing w:val="0"/>
        <w:jc w:val="both"/>
        <w:rPr>
          <w:rFonts w:ascii="Arial" w:hAnsi="Arial" w:cs="Arial"/>
          <w:sz w:val="20"/>
          <w:szCs w:val="20"/>
          <w:lang w:val="fr-FR"/>
        </w:rPr>
      </w:pPr>
      <w:r>
        <w:rPr>
          <w:rFonts w:ascii="Arial" w:hAnsi="Arial" w:cs="Arial"/>
          <w:sz w:val="20"/>
          <w:szCs w:val="20"/>
          <w:lang w:val="fr-FR"/>
        </w:rPr>
        <w:t xml:space="preserve">Une fois conclu un accord sur le nouveau statut, celui-ci est soumis à la </w:t>
      </w:r>
      <w:r w:rsidRPr="00A81C9A">
        <w:rPr>
          <w:rFonts w:ascii="Arial" w:hAnsi="Arial" w:cs="Arial"/>
          <w:b/>
          <w:sz w:val="20"/>
          <w:szCs w:val="20"/>
          <w:lang w:val="fr-FR"/>
        </w:rPr>
        <w:t>consultation</w:t>
      </w:r>
      <w:r>
        <w:rPr>
          <w:rFonts w:ascii="Arial" w:hAnsi="Arial" w:cs="Arial"/>
          <w:sz w:val="20"/>
          <w:szCs w:val="20"/>
          <w:lang w:val="fr-FR"/>
        </w:rPr>
        <w:t xml:space="preserve"> de l’ensemble du corps électoral, soit de la nation toute entière (particulièrement si la Constitution nationale doit être révisée), soit des seules populations locales, soit enfin une combinaison des deux. La définition du corps électoral peut constituer un élément du différend et doit donc faire l’objet d’un accord des parties dans la négociation : elle doit concilier d’une part la représentativité la plus large possible des populations concernées, mais d’autre part la garantie que la composition du corps électoral ne sera pas artificiellement modifiée pour orienter le résultat du scrutin.</w:t>
      </w:r>
    </w:p>
    <w:p w:rsidR="00897BD1" w:rsidRDefault="00A81C9A" w:rsidP="00EB7F21">
      <w:pPr>
        <w:spacing w:line="240" w:lineRule="auto"/>
        <w:jc w:val="both"/>
        <w:rPr>
          <w:rFonts w:ascii="Arial" w:hAnsi="Arial" w:cs="Arial"/>
          <w:sz w:val="20"/>
          <w:szCs w:val="20"/>
          <w:lang w:val="fr-FR"/>
        </w:rPr>
      </w:pPr>
      <w:r>
        <w:rPr>
          <w:rFonts w:ascii="Arial" w:hAnsi="Arial" w:cs="Arial"/>
          <w:sz w:val="20"/>
          <w:szCs w:val="20"/>
          <w:lang w:val="fr-FR"/>
        </w:rPr>
        <w:t>En revanche, les différences entre l’Initiative marocaine et le statut de la Nouvelle-Calédonie apparaissent clairement :</w:t>
      </w:r>
    </w:p>
    <w:p w:rsidR="00A81C9A" w:rsidRPr="00755F17" w:rsidRDefault="00A81C9A" w:rsidP="00EB7F21">
      <w:pPr>
        <w:pStyle w:val="ListParagraph"/>
        <w:numPr>
          <w:ilvl w:val="0"/>
          <w:numId w:val="7"/>
        </w:numPr>
        <w:spacing w:line="240" w:lineRule="auto"/>
        <w:contextualSpacing w:val="0"/>
        <w:jc w:val="both"/>
        <w:rPr>
          <w:rFonts w:ascii="Arial" w:hAnsi="Arial" w:cs="Arial"/>
          <w:sz w:val="20"/>
          <w:szCs w:val="20"/>
          <w:lang w:val="fr-FR"/>
        </w:rPr>
      </w:pPr>
      <w:r w:rsidRPr="00755F17">
        <w:rPr>
          <w:rFonts w:ascii="Arial" w:hAnsi="Arial" w:cs="Arial"/>
          <w:sz w:val="20"/>
          <w:szCs w:val="20"/>
          <w:lang w:val="fr-FR"/>
        </w:rPr>
        <w:t xml:space="preserve">le statut que propose l’Etat marocain pour la région du Sahara se veut </w:t>
      </w:r>
      <w:r w:rsidRPr="00755F17">
        <w:rPr>
          <w:rFonts w:ascii="Arial" w:hAnsi="Arial" w:cs="Arial"/>
          <w:b/>
          <w:sz w:val="20"/>
          <w:szCs w:val="20"/>
          <w:lang w:val="fr-FR"/>
        </w:rPr>
        <w:t>définitif</w:t>
      </w:r>
      <w:r w:rsidRPr="00755F17">
        <w:rPr>
          <w:rFonts w:ascii="Arial" w:hAnsi="Arial" w:cs="Arial"/>
          <w:sz w:val="20"/>
          <w:szCs w:val="20"/>
          <w:lang w:val="fr-FR"/>
        </w:rPr>
        <w:t xml:space="preserve"> dans le cadre de la souveraineté marocaine</w:t>
      </w:r>
      <w:r w:rsidR="00755F17" w:rsidRPr="00755F17">
        <w:rPr>
          <w:rFonts w:ascii="Arial" w:hAnsi="Arial" w:cs="Arial"/>
          <w:sz w:val="20"/>
          <w:szCs w:val="20"/>
          <w:lang w:val="fr-FR"/>
        </w:rPr>
        <w:t xml:space="preserve"> tandis que le statut actuel d’autonomie de la Nouvelle-Calédonie est considéré comme transitoire : il inclut la possibilité d’une évolution vers la pleine souveraineté si la majorité des populations concernées en décidait ainsi. C’est seulement à ce prix que les accords ont pu être conclus et la paix rétablie.</w:t>
      </w:r>
    </w:p>
    <w:p w:rsidR="00755F17" w:rsidRDefault="00755F17" w:rsidP="00EB7F21">
      <w:pPr>
        <w:pStyle w:val="ListParagraph"/>
        <w:numPr>
          <w:ilvl w:val="0"/>
          <w:numId w:val="7"/>
        </w:numPr>
        <w:spacing w:line="240" w:lineRule="auto"/>
        <w:contextualSpacing w:val="0"/>
        <w:jc w:val="both"/>
        <w:rPr>
          <w:rFonts w:ascii="Arial" w:hAnsi="Arial" w:cs="Arial"/>
          <w:sz w:val="20"/>
          <w:szCs w:val="20"/>
          <w:lang w:val="fr-FR"/>
        </w:rPr>
      </w:pPr>
      <w:r>
        <w:rPr>
          <w:rFonts w:ascii="Arial" w:hAnsi="Arial" w:cs="Arial"/>
          <w:sz w:val="20"/>
          <w:szCs w:val="20"/>
          <w:lang w:val="fr-FR"/>
        </w:rPr>
        <w:t xml:space="preserve">Le Maroc, lui-même soumis pendant 44 ans à un protectorat, inscrit son Initiative dans un processus d’affirmation de sa </w:t>
      </w:r>
      <w:r w:rsidRPr="00755F17">
        <w:rPr>
          <w:rFonts w:ascii="Arial" w:hAnsi="Arial" w:cs="Arial"/>
          <w:b/>
          <w:sz w:val="20"/>
          <w:szCs w:val="20"/>
          <w:lang w:val="fr-FR"/>
        </w:rPr>
        <w:t>souveraineté</w:t>
      </w:r>
      <w:r>
        <w:rPr>
          <w:rFonts w:ascii="Arial" w:hAnsi="Arial" w:cs="Arial"/>
          <w:sz w:val="20"/>
          <w:szCs w:val="20"/>
          <w:lang w:val="fr-FR"/>
        </w:rPr>
        <w:t xml:space="preserve"> sur un territoire qui fut colonisé </w:t>
      </w:r>
      <w:r w:rsidRPr="00755F17">
        <w:rPr>
          <w:rFonts w:ascii="Arial" w:hAnsi="Arial" w:cs="Arial"/>
          <w:sz w:val="20"/>
          <w:szCs w:val="20"/>
          <w:lang w:val="fr-FR"/>
        </w:rPr>
        <w:t>entre 1884 et 1975.</w:t>
      </w:r>
      <w:r>
        <w:rPr>
          <w:rFonts w:ascii="Arial" w:hAnsi="Arial" w:cs="Arial"/>
          <w:sz w:val="20"/>
          <w:szCs w:val="20"/>
          <w:lang w:val="fr-FR"/>
        </w:rPr>
        <w:t xml:space="preserve"> La Nouvelle-Calédonie, elle, inscrit, conjointement avec son ancienne puissance coloniale, son autonomie dans un projet de décolonisation totale.</w:t>
      </w:r>
      <w:r w:rsidR="002E7187">
        <w:rPr>
          <w:rFonts w:ascii="Arial" w:hAnsi="Arial" w:cs="Arial"/>
          <w:sz w:val="20"/>
          <w:szCs w:val="20"/>
          <w:lang w:val="fr-FR"/>
        </w:rPr>
        <w:t xml:space="preserve"> Même si le poids de l’Histoire reste fort dans les deux cas, les statuts d’autonomie négociés sont un moyen de le transcender.</w:t>
      </w:r>
    </w:p>
    <w:p w:rsidR="00877BA4" w:rsidRPr="00877BA4" w:rsidRDefault="00755F17" w:rsidP="00EB7F21">
      <w:pPr>
        <w:pStyle w:val="ListParagraph"/>
        <w:numPr>
          <w:ilvl w:val="0"/>
          <w:numId w:val="7"/>
        </w:numPr>
        <w:spacing w:line="240" w:lineRule="auto"/>
        <w:contextualSpacing w:val="0"/>
        <w:jc w:val="both"/>
        <w:rPr>
          <w:rFonts w:ascii="Arial" w:hAnsi="Arial" w:cs="Arial"/>
          <w:sz w:val="20"/>
          <w:szCs w:val="20"/>
          <w:lang w:val="fr-FR"/>
        </w:rPr>
      </w:pPr>
      <w:r>
        <w:rPr>
          <w:rFonts w:ascii="Arial" w:hAnsi="Arial" w:cs="Arial"/>
          <w:sz w:val="20"/>
          <w:szCs w:val="20"/>
          <w:lang w:val="fr-FR"/>
        </w:rPr>
        <w:t xml:space="preserve">Dans la négociation du statut d’autonomie de la région du Sahara, le Maroc doit compter avec les </w:t>
      </w:r>
      <w:r w:rsidRPr="00F527C1">
        <w:rPr>
          <w:rFonts w:ascii="Arial" w:hAnsi="Arial" w:cs="Arial"/>
          <w:b/>
          <w:sz w:val="20"/>
          <w:szCs w:val="20"/>
          <w:lang w:val="fr-FR"/>
        </w:rPr>
        <w:t>autres parties</w:t>
      </w:r>
      <w:r>
        <w:rPr>
          <w:rFonts w:ascii="Arial" w:hAnsi="Arial" w:cs="Arial"/>
          <w:sz w:val="20"/>
          <w:szCs w:val="20"/>
          <w:lang w:val="fr-FR"/>
        </w:rPr>
        <w:t xml:space="preserve"> au différend : </w:t>
      </w:r>
      <w:r w:rsidR="00CE4F33">
        <w:rPr>
          <w:rFonts w:ascii="Arial" w:hAnsi="Arial" w:cs="Arial"/>
          <w:sz w:val="20"/>
          <w:szCs w:val="20"/>
          <w:lang w:val="fr-FR"/>
        </w:rPr>
        <w:t xml:space="preserve">principalement le Polisario </w:t>
      </w:r>
      <w:r w:rsidR="00877BA4">
        <w:rPr>
          <w:rFonts w:ascii="Arial" w:hAnsi="Arial" w:cs="Arial"/>
          <w:sz w:val="20"/>
          <w:szCs w:val="20"/>
          <w:lang w:val="fr-FR"/>
        </w:rPr>
        <w:t>(dont la représentativité est contestée y compris dans les camps de Tindouf</w:t>
      </w:r>
      <w:r w:rsidR="00877BA4">
        <w:rPr>
          <w:rStyle w:val="FootnoteReference"/>
          <w:rFonts w:ascii="Arial" w:hAnsi="Arial" w:cs="Arial"/>
          <w:sz w:val="20"/>
          <w:szCs w:val="20"/>
          <w:lang w:val="fr-FR"/>
        </w:rPr>
        <w:footnoteReference w:id="33"/>
      </w:r>
      <w:r w:rsidR="00877BA4">
        <w:rPr>
          <w:rFonts w:ascii="Arial" w:hAnsi="Arial" w:cs="Arial"/>
          <w:sz w:val="20"/>
          <w:szCs w:val="20"/>
          <w:lang w:val="fr-FR"/>
        </w:rPr>
        <w:t xml:space="preserve">) </w:t>
      </w:r>
      <w:r w:rsidR="00CE4F33">
        <w:rPr>
          <w:rFonts w:ascii="Arial" w:hAnsi="Arial" w:cs="Arial"/>
          <w:sz w:val="20"/>
          <w:szCs w:val="20"/>
          <w:lang w:val="fr-FR"/>
        </w:rPr>
        <w:t>et l’Algérie (la Mauritanie ayant adopté une politique de neutralité favorable à toute « solution consensuelle</w:t>
      </w:r>
      <w:r w:rsidR="00F527C1">
        <w:rPr>
          <w:rStyle w:val="FootnoteReference"/>
          <w:rFonts w:ascii="Arial" w:hAnsi="Arial" w:cs="Arial"/>
          <w:sz w:val="20"/>
          <w:szCs w:val="20"/>
          <w:lang w:val="fr-FR"/>
        </w:rPr>
        <w:footnoteReference w:id="34"/>
      </w:r>
      <w:r w:rsidR="00CE4F33">
        <w:rPr>
          <w:rFonts w:ascii="Arial" w:hAnsi="Arial" w:cs="Arial"/>
          <w:sz w:val="20"/>
          <w:szCs w:val="20"/>
          <w:lang w:val="fr-FR"/>
        </w:rPr>
        <w:t xml:space="preserve"> »). </w:t>
      </w:r>
      <w:r w:rsidR="00F527C1">
        <w:rPr>
          <w:rFonts w:ascii="Arial" w:hAnsi="Arial" w:cs="Arial"/>
          <w:sz w:val="20"/>
          <w:szCs w:val="20"/>
          <w:lang w:val="fr-FR"/>
        </w:rPr>
        <w:t>Les négociations impliquant la Nouvelle-Calédonie ne concernent que l’Etat français et les populations du territoire, les Etats voisins n’étant pas parties à</w:t>
      </w:r>
      <w:r>
        <w:rPr>
          <w:rFonts w:ascii="Arial" w:hAnsi="Arial" w:cs="Arial"/>
          <w:sz w:val="20"/>
          <w:szCs w:val="20"/>
          <w:lang w:val="fr-FR"/>
        </w:rPr>
        <w:t xml:space="preserve"> </w:t>
      </w:r>
      <w:r w:rsidR="00F527C1">
        <w:rPr>
          <w:rFonts w:ascii="Arial" w:hAnsi="Arial" w:cs="Arial"/>
          <w:sz w:val="20"/>
          <w:szCs w:val="20"/>
          <w:lang w:val="fr-FR"/>
        </w:rPr>
        <w:t>ce processus, même s’ils le soutiennent</w:t>
      </w:r>
      <w:r w:rsidR="002E7187">
        <w:rPr>
          <w:rFonts w:ascii="Arial" w:hAnsi="Arial" w:cs="Arial"/>
          <w:sz w:val="20"/>
          <w:szCs w:val="20"/>
          <w:lang w:val="fr-FR"/>
        </w:rPr>
        <w:t>, en développant notamment la coopération régionale dans les limites du statut,</w:t>
      </w:r>
      <w:r w:rsidR="00F527C1">
        <w:rPr>
          <w:rFonts w:ascii="Arial" w:hAnsi="Arial" w:cs="Arial"/>
          <w:sz w:val="20"/>
          <w:szCs w:val="20"/>
          <w:lang w:val="fr-FR"/>
        </w:rPr>
        <w:t xml:space="preserve"> et </w:t>
      </w:r>
      <w:r w:rsidR="002E7187">
        <w:rPr>
          <w:rFonts w:ascii="Arial" w:hAnsi="Arial" w:cs="Arial"/>
          <w:sz w:val="20"/>
          <w:szCs w:val="20"/>
          <w:lang w:val="fr-FR"/>
        </w:rPr>
        <w:t>s’expriment en faveur de la possibilité d’évolution du sta</w:t>
      </w:r>
      <w:r w:rsidR="00877BA4">
        <w:rPr>
          <w:rFonts w:ascii="Arial" w:hAnsi="Arial" w:cs="Arial"/>
          <w:sz w:val="20"/>
          <w:szCs w:val="20"/>
          <w:lang w:val="fr-FR"/>
        </w:rPr>
        <w:t>tut vers la pleine souveraineté.</w:t>
      </w:r>
    </w:p>
    <w:p w:rsidR="002E7187" w:rsidRDefault="002E7187" w:rsidP="00EB7F21">
      <w:pPr>
        <w:spacing w:line="240" w:lineRule="auto"/>
        <w:jc w:val="both"/>
        <w:rPr>
          <w:rFonts w:ascii="Arial" w:hAnsi="Arial" w:cs="Arial"/>
          <w:b/>
          <w:sz w:val="20"/>
          <w:szCs w:val="20"/>
          <w:lang w:val="fr-FR"/>
        </w:rPr>
      </w:pPr>
      <w:r w:rsidRPr="002E7187">
        <w:rPr>
          <w:rFonts w:ascii="Arial" w:hAnsi="Arial" w:cs="Arial"/>
          <w:b/>
          <w:sz w:val="20"/>
          <w:szCs w:val="20"/>
          <w:lang w:val="fr-FR"/>
        </w:rPr>
        <w:t>III</w:t>
      </w:r>
      <w:r w:rsidR="009E7C17">
        <w:rPr>
          <w:rFonts w:ascii="Arial" w:hAnsi="Arial" w:cs="Arial"/>
          <w:b/>
          <w:sz w:val="20"/>
          <w:szCs w:val="20"/>
          <w:lang w:val="fr-FR"/>
        </w:rPr>
        <w:t xml:space="preserve"> </w:t>
      </w:r>
      <w:r w:rsidRPr="002E7187">
        <w:rPr>
          <w:rFonts w:ascii="Arial" w:hAnsi="Arial" w:cs="Arial"/>
          <w:b/>
          <w:sz w:val="20"/>
          <w:szCs w:val="20"/>
          <w:lang w:val="fr-FR"/>
        </w:rPr>
        <w:t xml:space="preserve">- Conclusions </w:t>
      </w:r>
    </w:p>
    <w:p w:rsidR="00AC302E" w:rsidRDefault="002E7187" w:rsidP="00EB7F21">
      <w:pPr>
        <w:spacing w:line="240" w:lineRule="auto"/>
        <w:jc w:val="both"/>
        <w:rPr>
          <w:rFonts w:ascii="Arial" w:hAnsi="Arial" w:cs="Arial"/>
          <w:sz w:val="20"/>
          <w:szCs w:val="20"/>
          <w:lang w:val="fr-FR"/>
        </w:rPr>
      </w:pPr>
      <w:r>
        <w:rPr>
          <w:rFonts w:ascii="Arial" w:hAnsi="Arial" w:cs="Arial"/>
          <w:sz w:val="20"/>
          <w:szCs w:val="20"/>
          <w:lang w:val="fr-FR"/>
        </w:rPr>
        <w:t>Comme on l’a vu, il importe que les négociations d’autonomie territoriale et les statuts qu’elles engendrent garantissent la représentation la plus large possible des populations concernées. Le rejet du premier référendum de 1988 sur les Accords de Matignon-Oudinot dans la partie de la Nouvelle-Calédonie majoritairement loyaliste a montré qu’intégrer toutes les composantes de la société néo-calédonienne dans la négociation ne suffisait pas. Il faut du temps pour poursuivre le dialogue et convaincre toutes les parties impliquées dans un conflit que la « solution consensuelle » est la meilleure pour tous et ne favorise pas un groupe par rapport à un autre. Le dialogue a des v</w:t>
      </w:r>
      <w:r w:rsidR="00AC302E">
        <w:rPr>
          <w:rFonts w:ascii="Arial" w:hAnsi="Arial" w:cs="Arial"/>
          <w:sz w:val="20"/>
          <w:szCs w:val="20"/>
          <w:lang w:val="fr-FR"/>
        </w:rPr>
        <w:t>ertus pédagogiques</w:t>
      </w:r>
      <w:r>
        <w:rPr>
          <w:rFonts w:ascii="Arial" w:hAnsi="Arial" w:cs="Arial"/>
          <w:sz w:val="20"/>
          <w:szCs w:val="20"/>
          <w:lang w:val="fr-FR"/>
        </w:rPr>
        <w:t xml:space="preserve"> et doit rester le fondement d’un système démocratique qui risque d’être paralysé par la « tyrannie de la majorité ». </w:t>
      </w:r>
    </w:p>
    <w:p w:rsidR="002E7187" w:rsidRPr="002E7187" w:rsidRDefault="002E7187" w:rsidP="00EB7F21">
      <w:pPr>
        <w:spacing w:line="240" w:lineRule="auto"/>
        <w:jc w:val="both"/>
        <w:rPr>
          <w:rFonts w:ascii="Arial" w:hAnsi="Arial" w:cs="Arial"/>
          <w:sz w:val="20"/>
          <w:szCs w:val="20"/>
          <w:lang w:val="fr-FR"/>
        </w:rPr>
      </w:pPr>
      <w:r>
        <w:rPr>
          <w:rFonts w:ascii="Arial" w:hAnsi="Arial" w:cs="Arial"/>
          <w:sz w:val="20"/>
          <w:szCs w:val="20"/>
          <w:lang w:val="fr-FR"/>
        </w:rPr>
        <w:t>L’Initiative marocaine pour l’autonomie du Sahara porte en germe les éléments essentiels non seulement du règlement définitif et pacifique d’un différend international</w:t>
      </w:r>
      <w:r w:rsidR="00AC302E">
        <w:rPr>
          <w:rFonts w:ascii="Arial" w:hAnsi="Arial" w:cs="Arial"/>
          <w:sz w:val="20"/>
          <w:szCs w:val="20"/>
          <w:lang w:val="fr-FR"/>
        </w:rPr>
        <w:t>,</w:t>
      </w:r>
      <w:r>
        <w:rPr>
          <w:rFonts w:ascii="Arial" w:hAnsi="Arial" w:cs="Arial"/>
          <w:sz w:val="20"/>
          <w:szCs w:val="20"/>
          <w:lang w:val="fr-FR"/>
        </w:rPr>
        <w:t xml:space="preserve"> mais encore un potentiel d’intégration régional</w:t>
      </w:r>
      <w:r w:rsidR="00AC302E">
        <w:rPr>
          <w:rFonts w:ascii="Arial" w:hAnsi="Arial" w:cs="Arial"/>
          <w:sz w:val="20"/>
          <w:szCs w:val="20"/>
          <w:lang w:val="fr-FR"/>
        </w:rPr>
        <w:t xml:space="preserve">e qui assurerait le développement de toutes les populations concernées, dans le respect de leurs intérêts et de leur diversité. Si elle était acceptée, elle ouvrirait la voie à l’unité d’action dont les pays du Maghreb ont </w:t>
      </w:r>
      <w:r w:rsidR="00B152F5">
        <w:rPr>
          <w:rFonts w:ascii="Arial" w:hAnsi="Arial" w:cs="Arial"/>
          <w:sz w:val="20"/>
          <w:szCs w:val="20"/>
          <w:lang w:val="fr-FR"/>
        </w:rPr>
        <w:t xml:space="preserve">tant </w:t>
      </w:r>
      <w:r w:rsidR="00AC302E">
        <w:rPr>
          <w:rFonts w:ascii="Arial" w:hAnsi="Arial" w:cs="Arial"/>
          <w:sz w:val="20"/>
          <w:szCs w:val="20"/>
          <w:lang w:val="fr-FR"/>
        </w:rPr>
        <w:t>besoin pour faire face aux défis du monde actuel</w:t>
      </w:r>
      <w:r w:rsidR="009E7C17">
        <w:rPr>
          <w:rFonts w:ascii="Arial" w:hAnsi="Arial" w:cs="Arial"/>
          <w:sz w:val="20"/>
          <w:szCs w:val="20"/>
          <w:lang w:val="fr-FR"/>
        </w:rPr>
        <w:t>, tout particulièrement après le « Printemps arabe »</w:t>
      </w:r>
      <w:bookmarkStart w:id="0" w:name="_GoBack"/>
      <w:bookmarkEnd w:id="0"/>
      <w:r w:rsidR="00AC302E">
        <w:rPr>
          <w:rFonts w:ascii="Arial" w:hAnsi="Arial" w:cs="Arial"/>
          <w:sz w:val="20"/>
          <w:szCs w:val="20"/>
          <w:lang w:val="fr-FR"/>
        </w:rPr>
        <w:t xml:space="preserve">. </w:t>
      </w:r>
    </w:p>
    <w:sectPr w:rsidR="002E7187" w:rsidRPr="002E7187" w:rsidSect="00B40EEE">
      <w:headerReference w:type="default" r:id="rId88"/>
      <w:footerReference w:type="default" r:id="rId8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6C" w:rsidRDefault="00B14B6C" w:rsidP="00026262">
      <w:pPr>
        <w:spacing w:after="0" w:line="240" w:lineRule="auto"/>
      </w:pPr>
      <w:r>
        <w:separator/>
      </w:r>
    </w:p>
  </w:endnote>
  <w:endnote w:type="continuationSeparator" w:id="0">
    <w:p w:rsidR="00B14B6C" w:rsidRDefault="00B14B6C" w:rsidP="00026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1832"/>
      <w:docPartObj>
        <w:docPartGallery w:val="Page Numbers (Bottom of Page)"/>
        <w:docPartUnique/>
      </w:docPartObj>
    </w:sdtPr>
    <w:sdtContent>
      <w:p w:rsidR="00B14B6C" w:rsidRDefault="00B260F8">
        <w:pPr>
          <w:pStyle w:val="Footer"/>
          <w:jc w:val="right"/>
        </w:pPr>
        <w:r>
          <w:fldChar w:fldCharType="begin"/>
        </w:r>
        <w:r w:rsidR="00B14B6C">
          <w:instrText xml:space="preserve"> PAGE   \* MERGEFORMAT </w:instrText>
        </w:r>
        <w:r>
          <w:fldChar w:fldCharType="separate"/>
        </w:r>
        <w:r w:rsidR="002F13D2">
          <w:rPr>
            <w:noProof/>
          </w:rPr>
          <w:t>8</w:t>
        </w:r>
        <w:r>
          <w:rPr>
            <w:noProof/>
          </w:rPr>
          <w:fldChar w:fldCharType="end"/>
        </w:r>
      </w:p>
    </w:sdtContent>
  </w:sdt>
  <w:p w:rsidR="00B14B6C" w:rsidRDefault="00B14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6C" w:rsidRDefault="00B14B6C" w:rsidP="00026262">
      <w:pPr>
        <w:spacing w:after="0" w:line="240" w:lineRule="auto"/>
      </w:pPr>
      <w:r>
        <w:separator/>
      </w:r>
    </w:p>
  </w:footnote>
  <w:footnote w:type="continuationSeparator" w:id="0">
    <w:p w:rsidR="00B14B6C" w:rsidRDefault="00B14B6C" w:rsidP="00026262">
      <w:pPr>
        <w:spacing w:after="0" w:line="240" w:lineRule="auto"/>
      </w:pPr>
      <w:r>
        <w:continuationSeparator/>
      </w:r>
    </w:p>
  </w:footnote>
  <w:footnote w:id="1">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L’auteur, actuellement Conseiller principal du Programme « Défis émergents de sécurité » au Centre de Politique de Sécurité de Genève (GCSP), s’exprime ici à titre personnel.</w:t>
      </w:r>
    </w:p>
  </w:footnote>
  <w:footnote w:id="2">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G. </w:t>
      </w:r>
      <w:proofErr w:type="spellStart"/>
      <w:r w:rsidRPr="00B152F5">
        <w:rPr>
          <w:lang w:val="fr-FR"/>
        </w:rPr>
        <w:t>Agniel</w:t>
      </w:r>
      <w:proofErr w:type="spellEnd"/>
      <w:r w:rsidRPr="00B152F5">
        <w:rPr>
          <w:lang w:val="fr-FR"/>
        </w:rPr>
        <w:t xml:space="preserve">, « L’expérience statutaire de la Nouvelle-Calédonie, ou de l’étude du yoyo au service de l’évolution institutionnelle d’un territoire d’outre-mer » in J. Y. </w:t>
      </w:r>
      <w:proofErr w:type="spellStart"/>
      <w:r w:rsidRPr="00B152F5">
        <w:rPr>
          <w:lang w:val="fr-FR"/>
        </w:rPr>
        <w:t>Faberon</w:t>
      </w:r>
      <w:proofErr w:type="spellEnd"/>
      <w:r w:rsidRPr="00B152F5">
        <w:rPr>
          <w:lang w:val="fr-FR"/>
        </w:rPr>
        <w:t xml:space="preserve"> (</w:t>
      </w:r>
      <w:proofErr w:type="spellStart"/>
      <w:r w:rsidRPr="00B152F5">
        <w:rPr>
          <w:lang w:val="fr-FR"/>
        </w:rPr>
        <w:t>dir</w:t>
      </w:r>
      <w:proofErr w:type="spellEnd"/>
      <w:r w:rsidRPr="00B152F5">
        <w:rPr>
          <w:lang w:val="fr-FR"/>
        </w:rPr>
        <w:t xml:space="preserve">.), </w:t>
      </w:r>
      <w:r w:rsidRPr="00B152F5">
        <w:rPr>
          <w:i/>
          <w:lang w:val="fr-FR"/>
        </w:rPr>
        <w:t>L’Avenir institutionnel de la Nouvelle-Calédonie</w:t>
      </w:r>
      <w:r w:rsidRPr="00B152F5">
        <w:rPr>
          <w:lang w:val="fr-FR"/>
        </w:rPr>
        <w:t>, N.E.D. No. 5053-54, 1997, p. 41s.</w:t>
      </w:r>
    </w:p>
  </w:footnote>
  <w:footnote w:id="3">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Texte intégral des accords de Matignon-Oudinot disponible à : </w:t>
      </w:r>
      <w:r w:rsidR="00B260F8">
        <w:fldChar w:fldCharType="begin"/>
      </w:r>
      <w:r w:rsidR="00B260F8" w:rsidRPr="002F13D2">
        <w:rPr>
          <w:lang w:val="fr-CH"/>
        </w:rPr>
        <w:instrText>HYPERLINK "http://www.paclii.org/oldpits/french/traites/1988/3.html"</w:instrText>
      </w:r>
      <w:r w:rsidR="00B260F8">
        <w:fldChar w:fldCharType="separate"/>
      </w:r>
      <w:r w:rsidRPr="00B152F5">
        <w:rPr>
          <w:rStyle w:val="Hyperlink"/>
          <w:lang w:val="fr-FR"/>
        </w:rPr>
        <w:t>http://www.paclii.org/oldpits/french/traites/1988/3.html</w:t>
      </w:r>
      <w:r w:rsidR="00B260F8">
        <w:fldChar w:fldCharType="end"/>
      </w:r>
      <w:r w:rsidRPr="00B152F5">
        <w:rPr>
          <w:lang w:val="fr-FR"/>
        </w:rPr>
        <w:t xml:space="preserve"> </w:t>
      </w:r>
    </w:p>
  </w:footnote>
  <w:footnote w:id="4">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Texte intégral de l’Accord de Nouméa disponible à : </w:t>
      </w:r>
      <w:r w:rsidR="00B260F8">
        <w:fldChar w:fldCharType="begin"/>
      </w:r>
      <w:r w:rsidR="00B260F8" w:rsidRPr="002F13D2">
        <w:rPr>
          <w:lang w:val="fr-CH"/>
        </w:rPr>
        <w:instrText>HYPERLINK "http://www.province-nord.nc/documents/lois/Accord_Noumea.pdf"</w:instrText>
      </w:r>
      <w:r w:rsidR="00B260F8">
        <w:fldChar w:fldCharType="separate"/>
      </w:r>
      <w:r w:rsidRPr="00B152F5">
        <w:rPr>
          <w:rStyle w:val="Hyperlink"/>
          <w:lang w:val="fr-FR"/>
        </w:rPr>
        <w:t>http://www.province-nord.nc/documents/lois/Accord_Noumea.pdf</w:t>
      </w:r>
      <w:r w:rsidR="00B260F8">
        <w:fldChar w:fldCharType="end"/>
      </w:r>
      <w:r w:rsidRPr="00B152F5">
        <w:rPr>
          <w:lang w:val="fr-FR"/>
        </w:rPr>
        <w:t xml:space="preserve">. </w:t>
      </w:r>
    </w:p>
  </w:footnote>
  <w:footnote w:id="5">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A. </w:t>
      </w:r>
      <w:proofErr w:type="spellStart"/>
      <w:r w:rsidRPr="00B152F5">
        <w:rPr>
          <w:lang w:val="fr-FR"/>
        </w:rPr>
        <w:t>Chrisnacht</w:t>
      </w:r>
      <w:proofErr w:type="spellEnd"/>
      <w:r w:rsidRPr="00B152F5">
        <w:rPr>
          <w:lang w:val="fr-FR"/>
        </w:rPr>
        <w:t xml:space="preserve">, « Les Accords de Matignon vint ans après – L’accord de Nouméa dix ans plus tard », </w:t>
      </w:r>
      <w:r w:rsidRPr="00B152F5">
        <w:rPr>
          <w:i/>
          <w:lang w:val="fr-FR"/>
        </w:rPr>
        <w:t>Négociations</w:t>
      </w:r>
      <w:r w:rsidRPr="00B152F5">
        <w:rPr>
          <w:lang w:val="fr-FR"/>
        </w:rPr>
        <w:t>, 2008/2, p. 90.</w:t>
      </w:r>
    </w:p>
  </w:footnote>
  <w:footnote w:id="6">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Nations unies, Lettre datée du 11 avril 2007, adressée au Président du Conseil de sécurité par le Représentant permanent du Maroc auprès de l’Organisation des Nations Unies, Document S/2007/206 (</w:t>
      </w:r>
      <w:r w:rsidR="00B260F8">
        <w:fldChar w:fldCharType="begin"/>
      </w:r>
      <w:r w:rsidR="00B260F8" w:rsidRPr="002F13D2">
        <w:rPr>
          <w:lang w:val="fr-CH"/>
        </w:rPr>
        <w:instrText>HYPERLINK "http://www.europarl.europa.eu/meetdocs/2009_2014/documents/dmag/dv/dmag20101130_06-/dmag20101130_06-fr.pdf"</w:instrText>
      </w:r>
      <w:r w:rsidR="00B260F8">
        <w:fldChar w:fldCharType="separate"/>
      </w:r>
      <w:r w:rsidRPr="00B152F5">
        <w:rPr>
          <w:rStyle w:val="Hyperlink"/>
          <w:lang w:val="fr-FR"/>
        </w:rPr>
        <w:t>http://www.europarl.europa.eu/meetdocs/2009_2014/documents/dmag/dv/dmag20101130_06-/dmag20101130_06-fr.pdf</w:t>
      </w:r>
      <w:r w:rsidR="00B260F8">
        <w:fldChar w:fldCharType="end"/>
      </w:r>
      <w:r w:rsidRPr="00B152F5">
        <w:rPr>
          <w:lang w:val="fr-FR"/>
        </w:rPr>
        <w:t xml:space="preserve">). </w:t>
      </w:r>
    </w:p>
  </w:footnote>
  <w:footnote w:id="7">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Sous la pression d’organisations de missionnaires catholiques et protestants, la Nouvelle-Calédonie a été proclamée colonie française à </w:t>
      </w:r>
      <w:r w:rsidR="00B260F8">
        <w:fldChar w:fldCharType="begin"/>
      </w:r>
      <w:r w:rsidR="00B260F8" w:rsidRPr="002F13D2">
        <w:rPr>
          <w:lang w:val="fr-CH"/>
        </w:rPr>
        <w:instrText>HYPERLINK "http://fr.wikipedia.org/wiki/Balade_%28Nouvelle-Cal%C3%A9donie%29" \o "Balade (Nouvelle-Calédonie)"</w:instrText>
      </w:r>
      <w:r w:rsidR="00B260F8">
        <w:fldChar w:fldCharType="separate"/>
      </w:r>
      <w:r w:rsidRPr="00B152F5">
        <w:rPr>
          <w:lang w:val="fr-FR"/>
        </w:rPr>
        <w:t>Balade</w:t>
      </w:r>
      <w:r w:rsidR="00B260F8">
        <w:fldChar w:fldCharType="end"/>
      </w:r>
      <w:r w:rsidRPr="00B152F5">
        <w:rPr>
          <w:lang w:val="fr-FR"/>
        </w:rPr>
        <w:t xml:space="preserve"> le </w:t>
      </w:r>
      <w:r w:rsidR="00B260F8">
        <w:fldChar w:fldCharType="begin"/>
      </w:r>
      <w:r w:rsidR="00B260F8" w:rsidRPr="002F13D2">
        <w:rPr>
          <w:lang w:val="fr-CH"/>
        </w:rPr>
        <w:instrText>HYPERLINK "http://fr.wikipedia.org/wiki/24_septembre" \o "24 septembre"</w:instrText>
      </w:r>
      <w:r w:rsidR="00B260F8">
        <w:fldChar w:fldCharType="separate"/>
      </w:r>
      <w:r w:rsidRPr="00B152F5">
        <w:rPr>
          <w:lang w:val="fr-FR"/>
        </w:rPr>
        <w:t>24 septembre</w:t>
      </w:r>
      <w:r w:rsidR="00B260F8">
        <w:fldChar w:fldCharType="end"/>
      </w:r>
      <w:r w:rsidRPr="00B152F5">
        <w:rPr>
          <w:lang w:val="fr-FR"/>
        </w:rPr>
        <w:t xml:space="preserve"> </w:t>
      </w:r>
      <w:r w:rsidR="00B260F8">
        <w:fldChar w:fldCharType="begin"/>
      </w:r>
      <w:r w:rsidR="00B260F8" w:rsidRPr="002F13D2">
        <w:rPr>
          <w:lang w:val="fr-CH"/>
        </w:rPr>
        <w:instrText>HYPERLINK "http://fr.wikipedia.org/wiki/1853" \o "1853"</w:instrText>
      </w:r>
      <w:r w:rsidR="00B260F8">
        <w:fldChar w:fldCharType="separate"/>
      </w:r>
      <w:r w:rsidRPr="00B152F5">
        <w:rPr>
          <w:lang w:val="fr-FR"/>
        </w:rPr>
        <w:t>1853</w:t>
      </w:r>
      <w:r w:rsidR="00B260F8">
        <w:fldChar w:fldCharType="end"/>
      </w:r>
      <w:r w:rsidRPr="00B152F5">
        <w:rPr>
          <w:lang w:val="fr-FR"/>
        </w:rPr>
        <w:t xml:space="preserve"> par le contre-amiral Auguste </w:t>
      </w:r>
      <w:r w:rsidR="00B260F8">
        <w:fldChar w:fldCharType="begin"/>
      </w:r>
      <w:r w:rsidR="00B260F8" w:rsidRPr="002F13D2">
        <w:rPr>
          <w:lang w:val="fr-CH"/>
        </w:rPr>
        <w:instrText>HYPERLINK "http://fr.wikipedia.org/wiki/Auguste_Febvrier_Despointes" \o "Auguste Febvrier Despointes"</w:instrText>
      </w:r>
      <w:r w:rsidR="00B260F8">
        <w:fldChar w:fldCharType="separate"/>
      </w:r>
      <w:proofErr w:type="spellStart"/>
      <w:r w:rsidRPr="00B152F5">
        <w:rPr>
          <w:lang w:val="fr-FR"/>
        </w:rPr>
        <w:t>Febvrier</w:t>
      </w:r>
      <w:proofErr w:type="spellEnd"/>
      <w:r w:rsidRPr="00B152F5">
        <w:rPr>
          <w:lang w:val="fr-FR"/>
        </w:rPr>
        <w:t>-</w:t>
      </w:r>
      <w:proofErr w:type="spellStart"/>
      <w:r w:rsidRPr="00B152F5">
        <w:rPr>
          <w:lang w:val="fr-FR"/>
        </w:rPr>
        <w:t>Despointes</w:t>
      </w:r>
      <w:proofErr w:type="spellEnd"/>
      <w:r w:rsidR="00B260F8">
        <w:fldChar w:fldCharType="end"/>
      </w:r>
      <w:r w:rsidRPr="00B152F5">
        <w:rPr>
          <w:lang w:val="fr-FR"/>
        </w:rPr>
        <w:t>.</w:t>
      </w:r>
    </w:p>
  </w:footnote>
  <w:footnote w:id="8">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Les Kanaks, population autochtone néo-calédonienne, appartiennent à la famille ethnique mélanésienne. Le terme « kanak » revêt aujourd’hui une forte charge identitaire et, dans un rejet de l’influence coloniale française, est considéré comme invariable (« les populations kanak »), bien que cette règle n’ait pas été officiellement entérinée par l’Agence de développement de la culture kanak (ADCK).</w:t>
      </w:r>
    </w:p>
  </w:footnote>
  <w:footnote w:id="9">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rStyle w:val="addmd"/>
          <w:lang w:val="fr-FR"/>
        </w:rPr>
        <w:t xml:space="preserve">A. </w:t>
      </w:r>
      <w:proofErr w:type="spellStart"/>
      <w:r w:rsidRPr="00B152F5">
        <w:rPr>
          <w:rStyle w:val="addmd"/>
          <w:lang w:val="fr-FR"/>
        </w:rPr>
        <w:t>Leca</w:t>
      </w:r>
      <w:proofErr w:type="spellEnd"/>
      <w:r w:rsidRPr="00B152F5">
        <w:rPr>
          <w:rStyle w:val="addmd"/>
          <w:lang w:val="fr-FR"/>
        </w:rPr>
        <w:t xml:space="preserve"> et B. Gille, </w:t>
      </w:r>
      <w:r w:rsidRPr="00B152F5">
        <w:rPr>
          <w:rStyle w:val="addmd"/>
          <w:i/>
          <w:lang w:val="fr-FR"/>
        </w:rPr>
        <w:t>Histoire des institutions de l’Océanie française : Polynésie, Nouvelle-Calédonie, Wallis et Futuna</w:t>
      </w:r>
      <w:r w:rsidRPr="00B152F5">
        <w:rPr>
          <w:rStyle w:val="addmd"/>
          <w:lang w:val="fr-FR"/>
        </w:rPr>
        <w:t>, L’Harmattan, 2009, p. 186.</w:t>
      </w:r>
    </w:p>
  </w:footnote>
  <w:footnote w:id="10">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Le RPCR a succédé en 1978 au Rassemblement pour la Calédonie, fondé en 1977 après le succès électoral de l’Union calédonienne (UC), parti jusqu’alors autonomiste qui venait de se prononcer en faveur de l’indépendance.</w:t>
      </w:r>
    </w:p>
  </w:footnote>
  <w:footnote w:id="11">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Les descendants des colons français nés en Nouvelle-Calédonie sont connus sous le qualificatif à connotation parfois péjorative de « Caldoches ».</w:t>
      </w:r>
    </w:p>
  </w:footnote>
  <w:footnote w:id="12">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 Jacques Chirac et la Calédonie », </w:t>
      </w:r>
      <w:r w:rsidRPr="00B152F5">
        <w:rPr>
          <w:i/>
          <w:lang w:val="fr-FR"/>
        </w:rPr>
        <w:t>Les Nouvelles Calédoniennes</w:t>
      </w:r>
      <w:r w:rsidRPr="00B152F5">
        <w:rPr>
          <w:lang w:val="fr-FR"/>
        </w:rPr>
        <w:t>, 7 mai 2002.</w:t>
      </w:r>
    </w:p>
  </w:footnote>
  <w:footnote w:id="13">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Le FLNKS succéda au Front indépendantiste (FI) créé en 1979, et intégra l’Union calédonienne (UC), le Parti de libération kanak (PLK) de </w:t>
      </w:r>
      <w:r w:rsidR="00B260F8">
        <w:fldChar w:fldCharType="begin"/>
      </w:r>
      <w:r w:rsidR="00B260F8" w:rsidRPr="002F13D2">
        <w:rPr>
          <w:lang w:val="fr-CH"/>
        </w:rPr>
        <w:instrText>HYPERLINK "http://fr.wikipedia.org/wiki/Paul_N%C3%A9aoutyine" \o "Paul Néaoutyine"</w:instrText>
      </w:r>
      <w:r w:rsidR="00B260F8">
        <w:fldChar w:fldCharType="separate"/>
      </w:r>
      <w:r w:rsidRPr="00B152F5">
        <w:rPr>
          <w:lang w:val="fr-FR"/>
        </w:rPr>
        <w:t xml:space="preserve">Paul </w:t>
      </w:r>
      <w:proofErr w:type="spellStart"/>
      <w:r w:rsidRPr="00B152F5">
        <w:rPr>
          <w:lang w:val="fr-FR"/>
        </w:rPr>
        <w:t>Néaoutyine</w:t>
      </w:r>
      <w:proofErr w:type="spellEnd"/>
      <w:r w:rsidR="00B260F8">
        <w:fldChar w:fldCharType="end"/>
      </w:r>
      <w:r w:rsidRPr="00B152F5">
        <w:rPr>
          <w:lang w:val="fr-FR"/>
        </w:rPr>
        <w:t xml:space="preserve"> et Élie </w:t>
      </w:r>
      <w:proofErr w:type="spellStart"/>
      <w:r w:rsidRPr="00B152F5">
        <w:rPr>
          <w:lang w:val="fr-FR"/>
        </w:rPr>
        <w:t>Poigoune</w:t>
      </w:r>
      <w:proofErr w:type="spellEnd"/>
      <w:r w:rsidRPr="00B152F5">
        <w:rPr>
          <w:lang w:val="fr-FR"/>
        </w:rPr>
        <w:t xml:space="preserve">, le </w:t>
      </w:r>
      <w:r w:rsidR="00B260F8">
        <w:fldChar w:fldCharType="begin"/>
      </w:r>
      <w:r w:rsidR="00B260F8" w:rsidRPr="002F13D2">
        <w:rPr>
          <w:lang w:val="fr-CH"/>
        </w:rPr>
        <w:instrText>HYPERLINK "http://fr.wikipedia.org/w/index.php?title=Front_uni_de_lib%C3%A9ration_kanak&amp;action=edit&amp;redlink=1" \o "Front uni de libération kanak (page inexistante)"</w:instrText>
      </w:r>
      <w:r w:rsidR="00B260F8">
        <w:fldChar w:fldCharType="separate"/>
      </w:r>
      <w:r w:rsidRPr="00B152F5">
        <w:rPr>
          <w:lang w:val="fr-FR"/>
        </w:rPr>
        <w:t>Front uni de libération kanak</w:t>
      </w:r>
      <w:r w:rsidR="00B260F8">
        <w:fldChar w:fldCharType="end"/>
      </w:r>
      <w:r w:rsidRPr="00B152F5">
        <w:rPr>
          <w:lang w:val="fr-FR"/>
        </w:rPr>
        <w:t xml:space="preserve"> (FULK) de </w:t>
      </w:r>
      <w:r w:rsidR="00B260F8">
        <w:fldChar w:fldCharType="begin"/>
      </w:r>
      <w:r w:rsidR="00B260F8" w:rsidRPr="002F13D2">
        <w:rPr>
          <w:lang w:val="fr-CH"/>
        </w:rPr>
        <w:instrText>HYPERLINK "http://fr.wikipedia.org/wiki/Yann_C%C3%A9l%C3%A9n%C3%A9_Urege%C3%AF" \o "Yann Céléné Uregeï"</w:instrText>
      </w:r>
      <w:r w:rsidR="00B260F8">
        <w:fldChar w:fldCharType="separate"/>
      </w:r>
      <w:r w:rsidRPr="00B152F5">
        <w:rPr>
          <w:lang w:val="fr-FR"/>
        </w:rPr>
        <w:t xml:space="preserve">Yann </w:t>
      </w:r>
      <w:proofErr w:type="spellStart"/>
      <w:r w:rsidRPr="00B152F5">
        <w:rPr>
          <w:lang w:val="fr-FR"/>
        </w:rPr>
        <w:t>Céléné</w:t>
      </w:r>
      <w:proofErr w:type="spellEnd"/>
      <w:r w:rsidRPr="00B152F5">
        <w:rPr>
          <w:lang w:val="fr-FR"/>
        </w:rPr>
        <w:t xml:space="preserve"> </w:t>
      </w:r>
      <w:proofErr w:type="spellStart"/>
      <w:r w:rsidRPr="00B152F5">
        <w:rPr>
          <w:lang w:val="fr-FR"/>
        </w:rPr>
        <w:t>Uregeï</w:t>
      </w:r>
      <w:proofErr w:type="spellEnd"/>
      <w:r w:rsidR="00B260F8">
        <w:fldChar w:fldCharType="end"/>
      </w:r>
      <w:r w:rsidRPr="00B152F5">
        <w:rPr>
          <w:lang w:val="fr-FR"/>
        </w:rPr>
        <w:t>, l'</w:t>
      </w:r>
      <w:r w:rsidR="00B260F8">
        <w:fldChar w:fldCharType="begin"/>
      </w:r>
      <w:r w:rsidR="00B260F8" w:rsidRPr="002F13D2">
        <w:rPr>
          <w:lang w:val="fr-CH"/>
        </w:rPr>
        <w:instrText>HYPERLINK "http://fr.wikipedia.org/wiki/Union_progressiste_m%C3%A9lan%C3%A9sienne" \o "Union progressiste mélanésienne"</w:instrText>
      </w:r>
      <w:r w:rsidR="00B260F8">
        <w:fldChar w:fldCharType="separate"/>
      </w:r>
      <w:r w:rsidRPr="00B152F5">
        <w:rPr>
          <w:lang w:val="fr-FR"/>
        </w:rPr>
        <w:t>Union progressiste mélanésienne</w:t>
      </w:r>
      <w:r w:rsidR="00B260F8">
        <w:fldChar w:fldCharType="end"/>
      </w:r>
      <w:r w:rsidRPr="00B152F5">
        <w:rPr>
          <w:lang w:val="fr-FR"/>
        </w:rPr>
        <w:t xml:space="preserve"> (UPM) d'</w:t>
      </w:r>
      <w:r w:rsidR="00B260F8">
        <w:fldChar w:fldCharType="begin"/>
      </w:r>
      <w:r w:rsidR="00B260F8" w:rsidRPr="002F13D2">
        <w:rPr>
          <w:lang w:val="fr-CH"/>
        </w:rPr>
        <w:instrText>HYPERLINK "http://fr.wikipedia.org/w/index.php?title=Andr%C3%A9_Gopoea&amp;action=edit&amp;redlink=1" \o "André Gopoea (page inexistante)"</w:instrText>
      </w:r>
      <w:r w:rsidR="00B260F8">
        <w:fldChar w:fldCharType="separate"/>
      </w:r>
      <w:r w:rsidRPr="00B152F5">
        <w:rPr>
          <w:lang w:val="fr-FR"/>
        </w:rPr>
        <w:t xml:space="preserve">André </w:t>
      </w:r>
      <w:proofErr w:type="spellStart"/>
      <w:r w:rsidRPr="00B152F5">
        <w:rPr>
          <w:lang w:val="fr-FR"/>
        </w:rPr>
        <w:t>Gopoea</w:t>
      </w:r>
      <w:proofErr w:type="spellEnd"/>
      <w:r w:rsidR="00B260F8">
        <w:fldChar w:fldCharType="end"/>
      </w:r>
      <w:r w:rsidRPr="00B152F5">
        <w:rPr>
          <w:lang w:val="fr-FR"/>
        </w:rPr>
        <w:t xml:space="preserve">, le </w:t>
      </w:r>
      <w:r w:rsidR="00B260F8">
        <w:fldChar w:fldCharType="begin"/>
      </w:r>
      <w:r w:rsidR="00B260F8" w:rsidRPr="002F13D2">
        <w:rPr>
          <w:lang w:val="fr-CH"/>
        </w:rPr>
        <w:instrText>HYPERLINK "http://fr.wikipedia.org/w/index.php?title=Groupement_des_femmes_kanak_et_exploit%C3%A9es_en_lutte&amp;action=edit&amp;redlink=1" \o "Groupement des femmes kanak et exploitées en lutte (page inexistante)"</w:instrText>
      </w:r>
      <w:r w:rsidR="00B260F8">
        <w:fldChar w:fldCharType="separate"/>
      </w:r>
      <w:r w:rsidRPr="00B152F5">
        <w:rPr>
          <w:lang w:val="fr-FR"/>
        </w:rPr>
        <w:t>Groupement des femmes kanak et exploitées en lutte</w:t>
      </w:r>
      <w:r w:rsidR="00B260F8">
        <w:fldChar w:fldCharType="end"/>
      </w:r>
      <w:r w:rsidRPr="00B152F5">
        <w:rPr>
          <w:lang w:val="fr-FR"/>
        </w:rPr>
        <w:t xml:space="preserve"> (GFKEL), l’</w:t>
      </w:r>
      <w:r w:rsidR="00B260F8">
        <w:fldChar w:fldCharType="begin"/>
      </w:r>
      <w:r w:rsidR="00B260F8" w:rsidRPr="002F13D2">
        <w:rPr>
          <w:lang w:val="fr-CH"/>
        </w:rPr>
        <w:instrText>HYPERLINK "http://fr.wikipedia.org/wiki/Union_syndicale_des_travailleurs_kanaks_et_des_exploit%C3%A9s" \o "Union syndicale des travailleurs kanaks et des exploités"</w:instrText>
      </w:r>
      <w:r w:rsidR="00B260F8">
        <w:fldChar w:fldCharType="separate"/>
      </w:r>
      <w:r w:rsidRPr="00B152F5">
        <w:rPr>
          <w:lang w:val="fr-FR"/>
        </w:rPr>
        <w:t>Union syndicale des travailleurs kanaks et des exploités</w:t>
      </w:r>
      <w:r w:rsidR="00B260F8">
        <w:fldChar w:fldCharType="end"/>
      </w:r>
      <w:r w:rsidRPr="00B152F5">
        <w:rPr>
          <w:lang w:val="fr-FR"/>
        </w:rPr>
        <w:t xml:space="preserve"> (USTKE) de </w:t>
      </w:r>
      <w:r w:rsidR="00B260F8">
        <w:fldChar w:fldCharType="begin"/>
      </w:r>
      <w:r w:rsidR="00B260F8" w:rsidRPr="002F13D2">
        <w:rPr>
          <w:lang w:val="fr-CH"/>
        </w:rPr>
        <w:instrText>HYPERLINK "http://fr.wikipedia.org/wiki/Louis_Kotra_Uregei" \o "Louis Kotra Uregei"</w:instrText>
      </w:r>
      <w:r w:rsidR="00B260F8">
        <w:fldChar w:fldCharType="separate"/>
      </w:r>
      <w:r w:rsidRPr="00B152F5">
        <w:rPr>
          <w:lang w:val="fr-FR"/>
        </w:rPr>
        <w:t xml:space="preserve">Louis </w:t>
      </w:r>
      <w:proofErr w:type="spellStart"/>
      <w:r w:rsidRPr="00B152F5">
        <w:rPr>
          <w:lang w:val="fr-FR"/>
        </w:rPr>
        <w:t>Kotra</w:t>
      </w:r>
      <w:proofErr w:type="spellEnd"/>
      <w:r w:rsidRPr="00B152F5">
        <w:rPr>
          <w:lang w:val="fr-FR"/>
        </w:rPr>
        <w:t xml:space="preserve"> </w:t>
      </w:r>
      <w:proofErr w:type="spellStart"/>
      <w:r w:rsidRPr="00B152F5">
        <w:rPr>
          <w:lang w:val="fr-FR"/>
        </w:rPr>
        <w:t>Uregei</w:t>
      </w:r>
      <w:proofErr w:type="spellEnd"/>
      <w:r w:rsidR="00B260F8">
        <w:fldChar w:fldCharType="end"/>
      </w:r>
      <w:r w:rsidRPr="00B152F5">
        <w:rPr>
          <w:lang w:val="fr-FR"/>
        </w:rPr>
        <w:t xml:space="preserve"> et le </w:t>
      </w:r>
      <w:r w:rsidR="00B260F8">
        <w:fldChar w:fldCharType="begin"/>
      </w:r>
      <w:r w:rsidR="00B260F8" w:rsidRPr="002F13D2">
        <w:rPr>
          <w:lang w:val="fr-CH"/>
        </w:rPr>
        <w:instrText>HYPERLINK "http://fr.wikipedia.org/wiki/Parti_socialiste_cal%C3%A9donien" \o "Parti socialiste calédonien"</w:instrText>
      </w:r>
      <w:r w:rsidR="00B260F8">
        <w:fldChar w:fldCharType="separate"/>
      </w:r>
      <w:r w:rsidRPr="00B152F5">
        <w:rPr>
          <w:lang w:val="fr-FR"/>
        </w:rPr>
        <w:t>Parti socialiste calédonien</w:t>
      </w:r>
      <w:r w:rsidR="00B260F8">
        <w:fldChar w:fldCharType="end"/>
      </w:r>
      <w:r w:rsidRPr="00B152F5">
        <w:rPr>
          <w:lang w:val="fr-FR"/>
        </w:rPr>
        <w:t xml:space="preserve"> (rebaptisé </w:t>
      </w:r>
      <w:r w:rsidR="00B260F8">
        <w:fldChar w:fldCharType="begin"/>
      </w:r>
      <w:r w:rsidR="00B260F8" w:rsidRPr="002F13D2">
        <w:rPr>
          <w:lang w:val="fr-CH"/>
        </w:rPr>
        <w:instrText>HYPERLINK "http://fr.wikipedia.org/w/index.php?title=Parti_socialiste_de_Kanaky&amp;action=edit&amp;redlink=1" \o "Parti socialiste de Kanaky (page inexistante)"</w:instrText>
      </w:r>
      <w:r w:rsidR="00B260F8">
        <w:fldChar w:fldCharType="separate"/>
      </w:r>
      <w:r w:rsidRPr="00B152F5">
        <w:rPr>
          <w:lang w:val="fr-FR"/>
        </w:rPr>
        <w:t xml:space="preserve">Parti socialiste de </w:t>
      </w:r>
      <w:proofErr w:type="spellStart"/>
      <w:r w:rsidRPr="00B152F5">
        <w:rPr>
          <w:lang w:val="fr-FR"/>
        </w:rPr>
        <w:t>Kanaky</w:t>
      </w:r>
      <w:proofErr w:type="spellEnd"/>
      <w:r w:rsidR="00B260F8">
        <w:fldChar w:fldCharType="end"/>
      </w:r>
      <w:r w:rsidRPr="00B152F5">
        <w:rPr>
          <w:lang w:val="fr-FR"/>
        </w:rPr>
        <w:t>) de Jacques Violette.</w:t>
      </w:r>
    </w:p>
  </w:footnote>
  <w:footnote w:id="14">
    <w:p w:rsidR="00B14B6C" w:rsidRPr="00B152F5" w:rsidRDefault="00B14B6C" w:rsidP="00EB7F21">
      <w:pPr>
        <w:pStyle w:val="FootnoteText"/>
        <w:contextualSpacing/>
        <w:rPr>
          <w:i/>
          <w:lang w:val="fr-FR"/>
        </w:rPr>
      </w:pPr>
      <w:r w:rsidRPr="00B152F5">
        <w:rPr>
          <w:rStyle w:val="FootnoteReference"/>
          <w:lang w:val="fr-FR"/>
        </w:rPr>
        <w:footnoteRef/>
      </w:r>
      <w:r w:rsidRPr="00B152F5">
        <w:rPr>
          <w:lang w:val="fr-FR"/>
        </w:rPr>
        <w:t xml:space="preserve"> « Rétrospectives », </w:t>
      </w:r>
      <w:r w:rsidRPr="00B152F5">
        <w:rPr>
          <w:i/>
          <w:lang w:val="fr-FR"/>
        </w:rPr>
        <w:t xml:space="preserve">Journal kanak </w:t>
      </w:r>
      <w:r w:rsidRPr="00B152F5">
        <w:rPr>
          <w:lang w:val="fr-FR"/>
        </w:rPr>
        <w:t>(</w:t>
      </w:r>
      <w:r w:rsidR="00B260F8">
        <w:fldChar w:fldCharType="begin"/>
      </w:r>
      <w:r w:rsidR="00B260F8" w:rsidRPr="002F13D2">
        <w:rPr>
          <w:lang w:val="fr-CH"/>
        </w:rPr>
        <w:instrText>HYPERLINK "http://journal.kanak.over-blog.com/pages/Retrospectives-2314052.html"</w:instrText>
      </w:r>
      <w:r w:rsidR="00B260F8">
        <w:fldChar w:fldCharType="separate"/>
      </w:r>
      <w:r w:rsidRPr="00B152F5">
        <w:rPr>
          <w:rStyle w:val="Hyperlink"/>
          <w:lang w:val="fr-FR"/>
        </w:rPr>
        <w:t>http://journal.kanak.over-blog.com/pages/Retrospectives-2314052.html</w:t>
      </w:r>
      <w:r w:rsidR="00B260F8">
        <w:fldChar w:fldCharType="end"/>
      </w:r>
      <w:r w:rsidRPr="00B152F5">
        <w:rPr>
          <w:lang w:val="fr-FR"/>
        </w:rPr>
        <w:t xml:space="preserve"> - Consulté le 15 mars 2013).</w:t>
      </w:r>
    </w:p>
  </w:footnote>
  <w:footnote w:id="15">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En dérogation avec les règles applicables en France, les recensements permettent en Nouvelle-Calédonie d’identifier l’origine ethnique des populations. Voir : « Population en 2009 », Institut de la Statistique et des Etudes économiques (ISEE) : </w:t>
      </w:r>
      <w:r w:rsidR="00B260F8">
        <w:fldChar w:fldCharType="begin"/>
      </w:r>
      <w:r w:rsidR="00B260F8" w:rsidRPr="002F13D2">
        <w:rPr>
          <w:lang w:val="fr-CH"/>
        </w:rPr>
        <w:instrText>HYPERLINK "http://www.isee.nc/population/population.html"</w:instrText>
      </w:r>
      <w:r w:rsidR="00B260F8">
        <w:fldChar w:fldCharType="separate"/>
      </w:r>
      <w:r w:rsidRPr="00B152F5">
        <w:rPr>
          <w:rStyle w:val="Hyperlink"/>
          <w:lang w:val="fr-FR"/>
        </w:rPr>
        <w:t>http://www.isee.nc/population/population.html</w:t>
      </w:r>
      <w:r w:rsidR="00B260F8">
        <w:fldChar w:fldCharType="end"/>
      </w:r>
      <w:r w:rsidRPr="00B152F5">
        <w:rPr>
          <w:lang w:val="fr-FR"/>
        </w:rPr>
        <w:t xml:space="preserve">. </w:t>
      </w:r>
    </w:p>
  </w:footnote>
  <w:footnote w:id="16">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 Les Accords de Matignon du 26 juin 1988 », Université Laval du Québec (</w:t>
      </w:r>
      <w:r w:rsidR="00B260F8">
        <w:fldChar w:fldCharType="begin"/>
      </w:r>
      <w:r w:rsidR="00B260F8" w:rsidRPr="002F13D2">
        <w:rPr>
          <w:lang w:val="fr-CH"/>
        </w:rPr>
        <w:instrText>HYPERLINK "http://www.tlfq.ulaval.ca/axl/pacifique/ncal-Matignon_1988.htm"</w:instrText>
      </w:r>
      <w:r w:rsidR="00B260F8">
        <w:fldChar w:fldCharType="separate"/>
      </w:r>
      <w:r w:rsidRPr="00B152F5">
        <w:rPr>
          <w:rStyle w:val="Hyperlink"/>
          <w:lang w:val="fr-FR"/>
        </w:rPr>
        <w:t>http://www.tlfq.ulaval.ca/axl/pacifique/ncal-Matignon_1988.htm</w:t>
      </w:r>
      <w:r w:rsidR="00B260F8">
        <w:fldChar w:fldCharType="end"/>
      </w:r>
      <w:r w:rsidRPr="00B152F5">
        <w:rPr>
          <w:lang w:val="fr-FR"/>
        </w:rPr>
        <w:t xml:space="preserve"> - Consulté le 15 mars 2013). </w:t>
      </w:r>
    </w:p>
  </w:footnote>
  <w:footnote w:id="17">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Source : Conseil constitutionnel, </w:t>
      </w:r>
      <w:proofErr w:type="spellStart"/>
      <w:r w:rsidRPr="00B152F5">
        <w:rPr>
          <w:lang w:val="fr-FR"/>
        </w:rPr>
        <w:t>Digithèque</w:t>
      </w:r>
      <w:proofErr w:type="spellEnd"/>
      <w:r w:rsidRPr="00B152F5">
        <w:rPr>
          <w:lang w:val="fr-FR"/>
        </w:rPr>
        <w:t xml:space="preserve"> MJP, Université de Perpignan (</w:t>
      </w:r>
      <w:r w:rsidR="00B260F8">
        <w:fldChar w:fldCharType="begin"/>
      </w:r>
      <w:r w:rsidR="00B260F8" w:rsidRPr="002F13D2">
        <w:rPr>
          <w:lang w:val="fr-CH"/>
        </w:rPr>
        <w:instrText>HYPERLINK "http://mjp.univ-perp.fr/france/ref1988.htm"</w:instrText>
      </w:r>
      <w:r w:rsidR="00B260F8">
        <w:fldChar w:fldCharType="separate"/>
      </w:r>
      <w:r w:rsidRPr="00B152F5">
        <w:rPr>
          <w:rStyle w:val="Hyperlink"/>
          <w:lang w:val="fr-FR"/>
        </w:rPr>
        <w:t>http://mjp.univ-perp.fr/france/ref1988.htm</w:t>
      </w:r>
      <w:r w:rsidR="00B260F8">
        <w:fldChar w:fldCharType="end"/>
      </w:r>
      <w:r w:rsidRPr="00B152F5">
        <w:rPr>
          <w:lang w:val="fr-FR"/>
        </w:rPr>
        <w:t xml:space="preserve"> - Consulté le 15 mars 2013).</w:t>
      </w:r>
    </w:p>
  </w:footnote>
  <w:footnote w:id="18">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A. du Caillou, « Accords de Matignon et accords de Nouméa » (</w:t>
      </w:r>
      <w:r w:rsidR="00B260F8">
        <w:fldChar w:fldCharType="begin"/>
      </w:r>
      <w:r w:rsidR="00B260F8" w:rsidRPr="002F13D2">
        <w:rPr>
          <w:lang w:val="fr-CH"/>
        </w:rPr>
        <w:instrText>HYPERLINK "http://membres.multimania.fr/asterjames/accords.html"</w:instrText>
      </w:r>
      <w:r w:rsidR="00B260F8">
        <w:fldChar w:fldCharType="separate"/>
      </w:r>
      <w:r w:rsidRPr="00B152F5">
        <w:rPr>
          <w:rStyle w:val="Hyperlink"/>
          <w:lang w:val="fr-FR"/>
        </w:rPr>
        <w:t>http://membres.multimania.fr/asterjames/accords.html</w:t>
      </w:r>
      <w:r w:rsidR="00B260F8">
        <w:fldChar w:fldCharType="end"/>
      </w:r>
      <w:r w:rsidRPr="00B152F5">
        <w:rPr>
          <w:lang w:val="fr-FR"/>
        </w:rPr>
        <w:t xml:space="preserve"> - Consulté le 15 mars 2013). </w:t>
      </w:r>
    </w:p>
  </w:footnote>
  <w:footnote w:id="19">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rStyle w:val="addmd"/>
          <w:lang w:val="fr-FR"/>
        </w:rPr>
        <w:t xml:space="preserve">A. </w:t>
      </w:r>
      <w:proofErr w:type="spellStart"/>
      <w:r w:rsidRPr="00B152F5">
        <w:rPr>
          <w:rStyle w:val="addmd"/>
          <w:lang w:val="fr-FR"/>
        </w:rPr>
        <w:t>Leca</w:t>
      </w:r>
      <w:proofErr w:type="spellEnd"/>
      <w:r w:rsidRPr="00B152F5">
        <w:rPr>
          <w:rStyle w:val="addmd"/>
          <w:lang w:val="fr-FR"/>
        </w:rPr>
        <w:t xml:space="preserve"> et B. Gille, </w:t>
      </w:r>
      <w:r w:rsidRPr="00B152F5">
        <w:rPr>
          <w:rStyle w:val="addmd"/>
          <w:i/>
          <w:lang w:val="fr-FR"/>
        </w:rPr>
        <w:t>Histoire des institutions de l’Océanie française : Polynésie, Nouvelle-Calédonie, Wallis et Futuna</w:t>
      </w:r>
      <w:r w:rsidRPr="00B152F5">
        <w:rPr>
          <w:rStyle w:val="addmd"/>
          <w:lang w:val="fr-FR"/>
        </w:rPr>
        <w:t xml:space="preserve">, </w:t>
      </w:r>
      <w:r w:rsidRPr="00B152F5">
        <w:rPr>
          <w:rStyle w:val="addmd"/>
          <w:i/>
          <w:lang w:val="fr-FR"/>
        </w:rPr>
        <w:t xml:space="preserve">op. </w:t>
      </w:r>
      <w:proofErr w:type="spellStart"/>
      <w:proofErr w:type="gramStart"/>
      <w:r w:rsidRPr="00B152F5">
        <w:rPr>
          <w:rStyle w:val="addmd"/>
          <w:i/>
          <w:lang w:val="fr-FR"/>
        </w:rPr>
        <w:t>cit</w:t>
      </w:r>
      <w:proofErr w:type="spellEnd"/>
      <w:proofErr w:type="gramEnd"/>
      <w:r w:rsidRPr="00B152F5">
        <w:rPr>
          <w:rStyle w:val="addmd"/>
          <w:i/>
          <w:lang w:val="fr-FR"/>
        </w:rPr>
        <w:t>.</w:t>
      </w:r>
      <w:r w:rsidRPr="00B152F5">
        <w:rPr>
          <w:rStyle w:val="addmd"/>
          <w:lang w:val="fr-FR"/>
        </w:rPr>
        <w:t xml:space="preserve"> p. 188.</w:t>
      </w:r>
    </w:p>
  </w:footnote>
  <w:footnote w:id="20">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Sénat, Rapport au nom de la Commission des Lois constitutionnelles, de législation, du suffrage universel, du Règlement et d'Administration générale sur le projet de loi (…) relatif à la Nouvelle-Calédonie, 28 janvier 1999 (</w:t>
      </w:r>
      <w:r w:rsidR="00B260F8">
        <w:fldChar w:fldCharType="begin"/>
      </w:r>
      <w:r w:rsidR="00B260F8" w:rsidRPr="002F13D2">
        <w:rPr>
          <w:lang w:val="fr-CH"/>
        </w:rPr>
        <w:instrText>HYPERLINK "http://www.senat.fr/rap/l98-1801/l98-18010.html"</w:instrText>
      </w:r>
      <w:r w:rsidR="00B260F8">
        <w:fldChar w:fldCharType="separate"/>
      </w:r>
      <w:r w:rsidRPr="00B152F5">
        <w:rPr>
          <w:rStyle w:val="Hyperlink"/>
          <w:lang w:val="fr-FR"/>
        </w:rPr>
        <w:t>http://www.senat.fr/rap/l98-1801/l98-18010.html</w:t>
      </w:r>
      <w:r w:rsidR="00B260F8">
        <w:fldChar w:fldCharType="end"/>
      </w:r>
      <w:r w:rsidRPr="00B152F5">
        <w:rPr>
          <w:lang w:val="fr-FR"/>
        </w:rPr>
        <w:t xml:space="preserve"> - Consulté le 15 mars 2013).</w:t>
      </w:r>
    </w:p>
  </w:footnote>
  <w:footnote w:id="21">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Source : Commission de contrôle, </w:t>
      </w:r>
      <w:r w:rsidRPr="00B152F5">
        <w:rPr>
          <w:bCs/>
          <w:lang w:val="fr-FR"/>
        </w:rPr>
        <w:t xml:space="preserve">Décision du 9 novembre 1998 proclamant les résultats de la consultation des populations de la Nouvelle-Calédonie du dimanche 8 novembre 1998, </w:t>
      </w:r>
      <w:r w:rsidRPr="00B152F5">
        <w:rPr>
          <w:bCs/>
          <w:i/>
          <w:lang w:val="fr-FR"/>
        </w:rPr>
        <w:t>Journal officiel</w:t>
      </w:r>
      <w:r w:rsidRPr="00B152F5">
        <w:rPr>
          <w:bCs/>
          <w:lang w:val="fr-FR"/>
        </w:rPr>
        <w:t xml:space="preserve"> du 10 novembre 1998 (</w:t>
      </w:r>
      <w:r w:rsidR="00B260F8">
        <w:fldChar w:fldCharType="begin"/>
      </w:r>
      <w:r w:rsidR="00B260F8" w:rsidRPr="002F13D2">
        <w:rPr>
          <w:lang w:val="fr-CH"/>
        </w:rPr>
        <w:instrText>HYPERLINK "http://www.legifrance.gouv.fr/affichTexte.do?cidTexte=JORFTEXT000000574796&amp;dateTexte"</w:instrText>
      </w:r>
      <w:r w:rsidR="00B260F8">
        <w:fldChar w:fldCharType="separate"/>
      </w:r>
      <w:r w:rsidRPr="00B152F5">
        <w:rPr>
          <w:rStyle w:val="Hyperlink"/>
          <w:bCs/>
          <w:lang w:val="fr-FR"/>
        </w:rPr>
        <w:t>http://www.legifrance.gouv.fr/affichTexte.do?cidTexte=JORFTEXT000000574796&amp;dateTexte</w:t>
      </w:r>
      <w:r w:rsidR="00B260F8">
        <w:fldChar w:fldCharType="end"/>
      </w:r>
      <w:r w:rsidRPr="00B152F5">
        <w:rPr>
          <w:bCs/>
          <w:lang w:val="fr-FR"/>
        </w:rPr>
        <w:t>= - Consulté le 15 mars 2013).</w:t>
      </w:r>
    </w:p>
  </w:footnote>
  <w:footnote w:id="22">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 Le statut de la Nouvelle-Calédonie », </w:t>
      </w:r>
      <w:r w:rsidRPr="00B152F5">
        <w:rPr>
          <w:i/>
          <w:lang w:val="fr-FR"/>
        </w:rPr>
        <w:t>croixdusud.info</w:t>
      </w:r>
      <w:r w:rsidRPr="00B152F5">
        <w:rPr>
          <w:lang w:val="fr-FR"/>
        </w:rPr>
        <w:t xml:space="preserve"> (</w:t>
      </w:r>
      <w:r w:rsidR="00B260F8">
        <w:fldChar w:fldCharType="begin"/>
      </w:r>
      <w:r w:rsidR="00B260F8" w:rsidRPr="002F13D2">
        <w:rPr>
          <w:lang w:val="fr-CH"/>
        </w:rPr>
        <w:instrText>HYPERLINK "http://www.croixdusud.info/popu/statut_nc.php"</w:instrText>
      </w:r>
      <w:r w:rsidR="00B260F8">
        <w:fldChar w:fldCharType="separate"/>
      </w:r>
      <w:r w:rsidRPr="00B152F5">
        <w:rPr>
          <w:rStyle w:val="Hyperlink"/>
          <w:lang w:val="fr-FR"/>
        </w:rPr>
        <w:t>http://www.croixdusud.info/popu/statut_nc.php</w:t>
      </w:r>
      <w:r w:rsidR="00B260F8">
        <w:fldChar w:fldCharType="end"/>
      </w:r>
      <w:r w:rsidRPr="00B152F5">
        <w:rPr>
          <w:lang w:val="fr-FR"/>
        </w:rPr>
        <w:t xml:space="preserve"> - Consulté le 15 mars 2013)</w:t>
      </w:r>
    </w:p>
  </w:footnote>
  <w:footnote w:id="23">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proofErr w:type="spellStart"/>
      <w:r w:rsidRPr="00B152F5">
        <w:rPr>
          <w:lang w:val="fr-FR"/>
        </w:rPr>
        <w:t>Haut-Commissaire</w:t>
      </w:r>
      <w:proofErr w:type="spellEnd"/>
      <w:r w:rsidRPr="00B152F5">
        <w:rPr>
          <w:lang w:val="fr-FR"/>
        </w:rPr>
        <w:t xml:space="preserve"> en Nouvelle-Calédonie, « Le corps électoral calédonien » (</w:t>
      </w:r>
      <w:r w:rsidR="00B260F8">
        <w:fldChar w:fldCharType="begin"/>
      </w:r>
      <w:r w:rsidR="00B260F8" w:rsidRPr="002F13D2">
        <w:rPr>
          <w:lang w:val="fr-CH"/>
        </w:rPr>
        <w:instrText>HYPERLINK "http://www.nouvelle-caledonie.gouv.fr/site/Vos-demarches/Elections/Le-corps-electoral-caledonien/Le-corps-electoral-caledonien"</w:instrText>
      </w:r>
      <w:r w:rsidR="00B260F8">
        <w:fldChar w:fldCharType="separate"/>
      </w:r>
      <w:r w:rsidRPr="00B152F5">
        <w:rPr>
          <w:rStyle w:val="Hyperlink"/>
          <w:lang w:val="fr-FR"/>
        </w:rPr>
        <w:t>http://www.nouvelle-caledonie.gouv.fr/site/Vos-demarches/Elections/Le-corps-electoral-caledonien/Le-corps-electoral-caledonien</w:t>
      </w:r>
      <w:r w:rsidR="00B260F8">
        <w:fldChar w:fldCharType="end"/>
      </w:r>
      <w:r w:rsidRPr="00B152F5">
        <w:rPr>
          <w:lang w:val="fr-FR"/>
        </w:rPr>
        <w:t xml:space="preserve"> - Consulté le 15 mars 2013).</w:t>
      </w:r>
    </w:p>
  </w:footnote>
  <w:footnote w:id="24">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Accord sur la Nouvelle-Calédonie signé à Nouméa le 5 mai 1998, J</w:t>
      </w:r>
      <w:r w:rsidRPr="00B152F5">
        <w:rPr>
          <w:i/>
          <w:lang w:val="fr-FR"/>
        </w:rPr>
        <w:t>ournal officiel de la République française</w:t>
      </w:r>
      <w:r w:rsidRPr="00B152F5">
        <w:rPr>
          <w:lang w:val="fr-FR"/>
        </w:rPr>
        <w:t>, 27 mai 1998 (</w:t>
      </w:r>
      <w:r w:rsidR="00B260F8">
        <w:fldChar w:fldCharType="begin"/>
      </w:r>
      <w:r w:rsidR="00B260F8" w:rsidRPr="002F13D2">
        <w:rPr>
          <w:lang w:val="fr-CH"/>
        </w:rPr>
        <w:instrText>HYPERLINK "http://www.legifrance.gouv.fr/affichTexte.do?cidTexte=JORFTEXT000000555817"</w:instrText>
      </w:r>
      <w:r w:rsidR="00B260F8">
        <w:fldChar w:fldCharType="separate"/>
      </w:r>
      <w:r w:rsidRPr="00B152F5">
        <w:rPr>
          <w:rStyle w:val="Hyperlink"/>
          <w:lang w:val="fr-FR"/>
        </w:rPr>
        <w:t>http://www.legifrance.gouv.fr/affichTexte.do?cidTexte=JORFTEXT000000555817</w:t>
      </w:r>
      <w:r w:rsidR="00B260F8">
        <w:fldChar w:fldCharType="end"/>
      </w:r>
      <w:r w:rsidRPr="00B152F5">
        <w:rPr>
          <w:lang w:val="fr-FR"/>
        </w:rPr>
        <w:t xml:space="preserve"> - Consulté le 15 mars 2013). </w:t>
      </w:r>
    </w:p>
  </w:footnote>
  <w:footnote w:id="25">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Nations unies, Assemblée générale, résolution A/RES/67/130 du 14 janvier 2013 (</w:t>
      </w:r>
      <w:r w:rsidR="00B260F8">
        <w:fldChar w:fldCharType="begin"/>
      </w:r>
      <w:r w:rsidR="00B260F8" w:rsidRPr="002F13D2">
        <w:rPr>
          <w:lang w:val="fr-CH"/>
        </w:rPr>
        <w:instrText>HYPERLINK "http://www.un.org/french/documents/view_doc.asp?symbol=A/RES/67/130"</w:instrText>
      </w:r>
      <w:r w:rsidR="00B260F8">
        <w:fldChar w:fldCharType="separate"/>
      </w:r>
      <w:r w:rsidRPr="00B152F5">
        <w:rPr>
          <w:rStyle w:val="Hyperlink"/>
          <w:lang w:val="fr-FR"/>
        </w:rPr>
        <w:t>http://www.un.org/french/documents/view_doc.asp?symbol=A/RES/67/130</w:t>
      </w:r>
      <w:r w:rsidR="00B260F8">
        <w:fldChar w:fldCharType="end"/>
      </w:r>
      <w:r w:rsidRPr="00B152F5">
        <w:rPr>
          <w:lang w:val="fr-FR"/>
        </w:rPr>
        <w:t xml:space="preserve"> - Consulté le 16 mars 2013).</w:t>
      </w:r>
    </w:p>
  </w:footnote>
  <w:footnote w:id="26">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Nations unies, Lettre datée du 11 avril 2007 adressée au Président du Conseil de sécurité par le Représentant permanent du Maroc auprès de l’Organisation des Nations Unies, Document 2007/206 (</w:t>
      </w:r>
      <w:r w:rsidR="00B260F8">
        <w:fldChar w:fldCharType="begin"/>
      </w:r>
      <w:r w:rsidR="00B260F8" w:rsidRPr="002F13D2">
        <w:rPr>
          <w:lang w:val="fr-CH"/>
        </w:rPr>
        <w:instrText>HYPERLINK "http://www.europarl.europa.eu/meetdocs/2009_2014/documents/dmag/dv/dmag20101130_06-/dmag20101130_06-fr.pdf"</w:instrText>
      </w:r>
      <w:r w:rsidR="00B260F8">
        <w:fldChar w:fldCharType="separate"/>
      </w:r>
      <w:r w:rsidRPr="00B152F5">
        <w:rPr>
          <w:rStyle w:val="Hyperlink"/>
          <w:lang w:val="fr-FR"/>
        </w:rPr>
        <w:t>http://www.europarl.europa.eu/meetdocs/2009_2014/documents/dmag/dv/dmag20101130_06-/dmag20101130_06-fr.pdf</w:t>
      </w:r>
      <w:r w:rsidR="00B260F8">
        <w:fldChar w:fldCharType="end"/>
      </w:r>
      <w:r w:rsidRPr="00B152F5">
        <w:rPr>
          <w:lang w:val="fr-FR"/>
        </w:rPr>
        <w:t xml:space="preserve"> - Consulté le 15 mars 2013).</w:t>
      </w:r>
    </w:p>
  </w:footnote>
  <w:footnote w:id="27">
    <w:p w:rsidR="00B14B6C" w:rsidRPr="00B152F5" w:rsidRDefault="00B14B6C" w:rsidP="00EB7F21">
      <w:pPr>
        <w:pStyle w:val="FootnoteText"/>
        <w:contextualSpacing/>
        <w:rPr>
          <w:i/>
          <w:lang w:val="fr-FR"/>
        </w:rPr>
      </w:pPr>
      <w:r w:rsidRPr="00B152F5">
        <w:rPr>
          <w:rStyle w:val="FootnoteReference"/>
          <w:lang w:val="fr-FR"/>
        </w:rPr>
        <w:footnoteRef/>
      </w:r>
      <w:r w:rsidRPr="00B152F5">
        <w:rPr>
          <w:lang w:val="fr-FR"/>
        </w:rPr>
        <w:t xml:space="preserve"> « S.M. le Roi </w:t>
      </w:r>
      <w:r w:rsidRPr="00B152F5">
        <w:rPr>
          <w:bCs/>
          <w:lang w:val="fr-FR"/>
        </w:rPr>
        <w:t xml:space="preserve">réaffirme la volonté du Maroc de faire avancer le processus de règlement définitif de la question du Sahara », </w:t>
      </w:r>
      <w:r w:rsidRPr="00B152F5">
        <w:rPr>
          <w:bCs/>
          <w:i/>
          <w:lang w:val="fr-FR"/>
        </w:rPr>
        <w:t>Le Matin</w:t>
      </w:r>
      <w:r w:rsidRPr="00B152F5">
        <w:rPr>
          <w:bCs/>
          <w:lang w:val="fr-FR"/>
        </w:rPr>
        <w:t>, 7 novembre 2012  (</w:t>
      </w:r>
      <w:r w:rsidR="00B260F8">
        <w:fldChar w:fldCharType="begin"/>
      </w:r>
      <w:r w:rsidR="00B260F8" w:rsidRPr="002F13D2">
        <w:rPr>
          <w:lang w:val="fr-CH"/>
        </w:rPr>
        <w:instrText>HYPERLINK "http://www.lematin.ma/journal/Dans-un-discours-adresse-a-la-nation--a-l-occasion-du-37e-anniversaire-de-la-Marche-Verte-_S-M--le-Roi-reaffirme-la-volonte-du-Maroc-de-faire-avancer-le-processus-de-reglement-definitif-de-la-question-du-Sahara/173752.html"</w:instrText>
      </w:r>
      <w:r w:rsidR="00B260F8">
        <w:fldChar w:fldCharType="separate"/>
      </w:r>
      <w:r w:rsidRPr="00B152F5">
        <w:rPr>
          <w:rStyle w:val="Hyperlink"/>
          <w:bCs/>
          <w:lang w:val="fr-FR"/>
        </w:rPr>
        <w:t>http://www.lematin.ma/journal/Dans-un-discours-adresse-a-la-nation--a-l-occasion-du-37e-anniversaire-de-la-Marche-Verte-_S-M--le-Roi-reaffirme-la-volonte-du-Maroc-de-faire-avancer-le-processus-de-reglement-definitif-de-la-question-du-Sahara/173752.html</w:t>
      </w:r>
      <w:r w:rsidR="00B260F8">
        <w:fldChar w:fldCharType="end"/>
      </w:r>
      <w:r w:rsidRPr="00B152F5">
        <w:rPr>
          <w:bCs/>
          <w:lang w:val="fr-FR"/>
        </w:rPr>
        <w:t xml:space="preserve"> - Consulté le 16 mars 2013).</w:t>
      </w:r>
    </w:p>
  </w:footnote>
  <w:footnote w:id="28">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i/>
          <w:lang w:val="fr-FR"/>
        </w:rPr>
        <w:t>Ibid</w:t>
      </w:r>
      <w:r w:rsidRPr="00B152F5">
        <w:rPr>
          <w:lang w:val="fr-FR"/>
        </w:rPr>
        <w:t>.</w:t>
      </w:r>
    </w:p>
  </w:footnote>
  <w:footnote w:id="29">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 </w:t>
      </w:r>
      <w:r w:rsidRPr="00B152F5">
        <w:rPr>
          <w:bCs/>
          <w:lang w:val="fr-FR"/>
        </w:rPr>
        <w:t>Lecture dans le Dahir portant création du Conseil Royal Consultatif des Affaires Sahariennes</w:t>
      </w:r>
      <w:r w:rsidRPr="00B152F5">
        <w:rPr>
          <w:lang w:val="fr-FR"/>
        </w:rPr>
        <w:t> », CORCAS (</w:t>
      </w:r>
      <w:r w:rsidR="00B260F8">
        <w:fldChar w:fldCharType="begin"/>
      </w:r>
      <w:r w:rsidR="00B260F8" w:rsidRPr="002F13D2">
        <w:rPr>
          <w:lang w:val="fr-CH"/>
        </w:rPr>
        <w:instrText>HYPERLINK "http://www.corcas.com/Default.aspx?tabid=914"</w:instrText>
      </w:r>
      <w:r w:rsidR="00B260F8">
        <w:fldChar w:fldCharType="separate"/>
      </w:r>
      <w:r w:rsidRPr="00B152F5">
        <w:rPr>
          <w:rStyle w:val="Hyperlink"/>
          <w:lang w:val="fr-FR"/>
        </w:rPr>
        <w:t>http://www.corcas.com/Default.aspx?tabid=914</w:t>
      </w:r>
      <w:r w:rsidR="00B260F8">
        <w:fldChar w:fldCharType="end"/>
      </w:r>
      <w:r w:rsidRPr="00B152F5">
        <w:rPr>
          <w:lang w:val="fr-FR"/>
        </w:rPr>
        <w:t xml:space="preserve"> - Consulté le 16 mars 2013).</w:t>
      </w:r>
    </w:p>
  </w:footnote>
  <w:footnote w:id="30">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i/>
          <w:lang w:val="fr-FR"/>
        </w:rPr>
        <w:t>Ibid</w:t>
      </w:r>
      <w:r w:rsidRPr="00B152F5">
        <w:rPr>
          <w:lang w:val="fr-FR"/>
        </w:rPr>
        <w:t>.</w:t>
      </w:r>
    </w:p>
  </w:footnote>
  <w:footnote w:id="31">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i/>
          <w:lang w:val="fr-FR"/>
        </w:rPr>
        <w:t>Ibid</w:t>
      </w:r>
      <w:r w:rsidRPr="00B152F5">
        <w:rPr>
          <w:lang w:val="fr-FR"/>
        </w:rPr>
        <w:t>.</w:t>
      </w:r>
    </w:p>
  </w:footnote>
  <w:footnote w:id="32">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w:t>
      </w:r>
      <w:r w:rsidRPr="00B152F5">
        <w:rPr>
          <w:i/>
          <w:lang w:val="fr-FR"/>
        </w:rPr>
        <w:t>Ibid</w:t>
      </w:r>
      <w:r w:rsidRPr="00B152F5">
        <w:rPr>
          <w:lang w:val="fr-FR"/>
        </w:rPr>
        <w:t>.</w:t>
      </w:r>
    </w:p>
  </w:footnote>
  <w:footnote w:id="33">
    <w:p w:rsidR="00877BA4" w:rsidRPr="00EB7F21" w:rsidRDefault="00877BA4" w:rsidP="00EB7F21">
      <w:pPr>
        <w:pStyle w:val="FootnoteText"/>
        <w:contextualSpacing/>
      </w:pPr>
      <w:r>
        <w:rPr>
          <w:rStyle w:val="FootnoteReference"/>
        </w:rPr>
        <w:footnoteRef/>
      </w:r>
      <w:r w:rsidRPr="00EB7F21">
        <w:rPr>
          <w:lang w:val="fr-CH"/>
        </w:rPr>
        <w:t xml:space="preserve"> </w:t>
      </w:r>
      <w:r w:rsidRPr="00877BA4">
        <w:rPr>
          <w:lang w:val="fr-FR"/>
        </w:rPr>
        <w:t xml:space="preserve">L. Aïda </w:t>
      </w:r>
      <w:proofErr w:type="spellStart"/>
      <w:r w:rsidRPr="00877BA4">
        <w:rPr>
          <w:lang w:val="fr-FR"/>
        </w:rPr>
        <w:t>Ammour</w:t>
      </w:r>
      <w:proofErr w:type="spellEnd"/>
      <w:r w:rsidRPr="00877BA4">
        <w:rPr>
          <w:lang w:val="fr-FR"/>
        </w:rPr>
        <w:t xml:space="preserve">, « À qui profite le gel du conflit du Sahara occidental ? » </w:t>
      </w:r>
      <w:r w:rsidRPr="00EB7F21">
        <w:t xml:space="preserve">Research Paper No. 30, NATO </w:t>
      </w:r>
      <w:proofErr w:type="spellStart"/>
      <w:r w:rsidRPr="00EB7F21">
        <w:t>Defence</w:t>
      </w:r>
      <w:proofErr w:type="spellEnd"/>
      <w:r w:rsidRPr="00EB7F21">
        <w:t xml:space="preserve"> College, Rome, </w:t>
      </w:r>
      <w:proofErr w:type="spellStart"/>
      <w:r w:rsidRPr="00EB7F21">
        <w:t>novembre</w:t>
      </w:r>
      <w:proofErr w:type="spellEnd"/>
      <w:r w:rsidRPr="00EB7F21">
        <w:t xml:space="preserve"> 2006 (</w:t>
      </w:r>
      <w:hyperlink r:id="rId1" w:history="1">
        <w:r w:rsidRPr="0063629E">
          <w:rPr>
            <w:rStyle w:val="Hyperlink"/>
            <w:rFonts w:eastAsia="Times New Roman" w:cs="Times New Roman"/>
          </w:rPr>
          <w:t>http://www.ndc.nato.int/research/series.php?icode=1</w:t>
        </w:r>
      </w:hyperlink>
      <w:r>
        <w:rPr>
          <w:rStyle w:val="st"/>
          <w:rFonts w:eastAsia="Times New Roman" w:cs="Times New Roman"/>
        </w:rPr>
        <w:t xml:space="preserve"> - </w:t>
      </w:r>
      <w:proofErr w:type="spellStart"/>
      <w:r>
        <w:rPr>
          <w:rStyle w:val="st"/>
          <w:rFonts w:eastAsia="Times New Roman" w:cs="Times New Roman"/>
        </w:rPr>
        <w:t>Consulté</w:t>
      </w:r>
      <w:proofErr w:type="spellEnd"/>
      <w:r>
        <w:rPr>
          <w:rStyle w:val="st"/>
          <w:rFonts w:eastAsia="Times New Roman" w:cs="Times New Roman"/>
        </w:rPr>
        <w:t xml:space="preserve"> le 16 mars 2013)</w:t>
      </w:r>
      <w:r w:rsidRPr="00EB7F21">
        <w:t>.</w:t>
      </w:r>
    </w:p>
  </w:footnote>
  <w:footnote w:id="34">
    <w:p w:rsidR="00B14B6C" w:rsidRPr="00B152F5" w:rsidRDefault="00B14B6C" w:rsidP="00EB7F21">
      <w:pPr>
        <w:pStyle w:val="FootnoteText"/>
        <w:contextualSpacing/>
        <w:rPr>
          <w:lang w:val="fr-FR"/>
        </w:rPr>
      </w:pPr>
      <w:r w:rsidRPr="00B152F5">
        <w:rPr>
          <w:rStyle w:val="FootnoteReference"/>
          <w:lang w:val="fr-FR"/>
        </w:rPr>
        <w:footnoteRef/>
      </w:r>
      <w:r w:rsidRPr="00B152F5">
        <w:rPr>
          <w:lang w:val="fr-FR"/>
        </w:rPr>
        <w:t xml:space="preserve"> M. Aouad, « La Mauritanie face au conflit du Sahara marocain », </w:t>
      </w:r>
      <w:r w:rsidRPr="00B152F5">
        <w:rPr>
          <w:i/>
          <w:lang w:val="fr-FR"/>
        </w:rPr>
        <w:t>Sahara du Maroc</w:t>
      </w:r>
      <w:r w:rsidRPr="00B152F5">
        <w:rPr>
          <w:lang w:val="fr-FR"/>
        </w:rPr>
        <w:t xml:space="preserve"> (</w:t>
      </w:r>
      <w:r w:rsidR="00B260F8">
        <w:fldChar w:fldCharType="begin"/>
      </w:r>
      <w:r w:rsidR="00B260F8" w:rsidRPr="002F13D2">
        <w:rPr>
          <w:lang w:val="fr-CH"/>
        </w:rPr>
        <w:instrText>HYPERLINK "http://saharadumaroc.net/spage.asp?rub=2&amp;Txt=110&amp;parent=&amp;parent1=1"</w:instrText>
      </w:r>
      <w:r w:rsidR="00B260F8">
        <w:fldChar w:fldCharType="separate"/>
      </w:r>
      <w:r w:rsidRPr="00B152F5">
        <w:rPr>
          <w:rStyle w:val="Hyperlink"/>
          <w:lang w:val="fr-FR"/>
        </w:rPr>
        <w:t>http://saharadumaroc.net/spage.asp?rub=2&amp;Txt=110&amp;parent=&amp;parent1=1</w:t>
      </w:r>
      <w:r w:rsidR="00B260F8">
        <w:fldChar w:fldCharType="end"/>
      </w:r>
      <w:r w:rsidRPr="00B152F5">
        <w:rPr>
          <w:lang w:val="fr-FR"/>
        </w:rPr>
        <w:t xml:space="preserve"> - Consulté le 16 mars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C" w:rsidRPr="00EB7F21" w:rsidRDefault="00B14B6C" w:rsidP="00AB6930">
    <w:pPr>
      <w:pStyle w:val="Header"/>
      <w:jc w:val="center"/>
      <w:rPr>
        <w:rFonts w:asciiTheme="majorHAnsi" w:hAnsiTheme="majorHAnsi"/>
        <w:sz w:val="18"/>
        <w:szCs w:val="18"/>
        <w:lang w:val="fr-CH"/>
      </w:rPr>
    </w:pPr>
    <w:r w:rsidRPr="00EB7F21">
      <w:rPr>
        <w:rFonts w:asciiTheme="majorHAnsi" w:hAnsiTheme="majorHAnsi"/>
        <w:sz w:val="18"/>
        <w:szCs w:val="18"/>
        <w:lang w:val="fr-CH"/>
      </w:rPr>
      <w:t>Séminaire international de recherche : “Représentativité et légitimité dans les négociations d’autonomie”,</w:t>
    </w:r>
  </w:p>
  <w:p w:rsidR="00B14B6C" w:rsidRPr="00413467" w:rsidRDefault="00B14B6C" w:rsidP="00AB6930">
    <w:pPr>
      <w:pStyle w:val="Header"/>
      <w:jc w:val="center"/>
      <w:rPr>
        <w:rFonts w:asciiTheme="majorHAnsi" w:hAnsiTheme="majorHAnsi"/>
        <w:sz w:val="18"/>
        <w:szCs w:val="18"/>
      </w:rPr>
    </w:pPr>
    <w:r w:rsidRPr="00A54D8E">
      <w:rPr>
        <w:rFonts w:asciiTheme="majorHAnsi" w:hAnsiTheme="majorHAnsi"/>
        <w:sz w:val="18"/>
        <w:szCs w:val="18"/>
      </w:rPr>
      <w:t>Gen</w:t>
    </w:r>
    <w:r>
      <w:rPr>
        <w:rFonts w:asciiTheme="majorHAnsi" w:hAnsiTheme="majorHAnsi"/>
        <w:sz w:val="18"/>
        <w:szCs w:val="18"/>
      </w:rPr>
      <w:t>è</w:t>
    </w:r>
    <w:r w:rsidRPr="00A54D8E">
      <w:rPr>
        <w:rFonts w:asciiTheme="majorHAnsi" w:hAnsiTheme="majorHAnsi"/>
        <w:sz w:val="18"/>
        <w:szCs w:val="18"/>
      </w:rPr>
      <w:t>v</w:t>
    </w:r>
    <w:r>
      <w:rPr>
        <w:rFonts w:asciiTheme="majorHAnsi" w:hAnsiTheme="majorHAnsi"/>
        <w:sz w:val="18"/>
        <w:szCs w:val="18"/>
      </w:rPr>
      <w:t>e</w:t>
    </w:r>
    <w:r w:rsidRPr="00A54D8E">
      <w:rPr>
        <w:rFonts w:asciiTheme="majorHAnsi" w:hAnsiTheme="majorHAnsi"/>
        <w:sz w:val="18"/>
        <w:szCs w:val="18"/>
      </w:rPr>
      <w:t xml:space="preserve">, 21 </w:t>
    </w:r>
    <w:r>
      <w:rPr>
        <w:rFonts w:asciiTheme="majorHAnsi" w:hAnsiTheme="majorHAnsi"/>
        <w:sz w:val="18"/>
        <w:szCs w:val="18"/>
      </w:rPr>
      <w:t>m</w:t>
    </w:r>
    <w:r w:rsidRPr="00A54D8E">
      <w:rPr>
        <w:rFonts w:asciiTheme="majorHAnsi" w:hAnsiTheme="majorHAnsi"/>
        <w:sz w:val="18"/>
        <w:szCs w:val="18"/>
      </w:rPr>
      <w:t>ar</w:t>
    </w:r>
    <w:r>
      <w:rPr>
        <w:rFonts w:asciiTheme="majorHAnsi" w:hAnsiTheme="majorHAnsi"/>
        <w:sz w:val="18"/>
        <w:szCs w:val="18"/>
      </w:rPr>
      <w:t>s</w:t>
    </w:r>
    <w:r w:rsidRPr="00A54D8E">
      <w:rPr>
        <w:rFonts w:asciiTheme="majorHAnsi" w:hAnsiTheme="majorHAnsi"/>
        <w:sz w:val="18"/>
        <w:szCs w:val="18"/>
      </w:rPr>
      <w:t xml:space="preserve"> 2013</w:t>
    </w:r>
  </w:p>
  <w:p w:rsidR="00B14B6C" w:rsidRDefault="00B14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2DE3"/>
    <w:multiLevelType w:val="hybridMultilevel"/>
    <w:tmpl w:val="AB2C2982"/>
    <w:lvl w:ilvl="0" w:tplc="391C6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14462"/>
    <w:multiLevelType w:val="hybridMultilevel"/>
    <w:tmpl w:val="34620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D3AE6"/>
    <w:multiLevelType w:val="multilevel"/>
    <w:tmpl w:val="8F92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E58F8"/>
    <w:multiLevelType w:val="multilevel"/>
    <w:tmpl w:val="8F92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073A5"/>
    <w:multiLevelType w:val="hybridMultilevel"/>
    <w:tmpl w:val="950C954C"/>
    <w:lvl w:ilvl="0" w:tplc="391C67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5D0AF0"/>
    <w:multiLevelType w:val="hybridMultilevel"/>
    <w:tmpl w:val="7A629686"/>
    <w:lvl w:ilvl="0" w:tplc="391C67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A32BD8"/>
    <w:multiLevelType w:val="hybridMultilevel"/>
    <w:tmpl w:val="6B784C92"/>
    <w:lvl w:ilvl="0" w:tplc="391C67C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262"/>
    <w:rsid w:val="00014968"/>
    <w:rsid w:val="00026262"/>
    <w:rsid w:val="0003504E"/>
    <w:rsid w:val="0005361F"/>
    <w:rsid w:val="00165F87"/>
    <w:rsid w:val="0019507B"/>
    <w:rsid w:val="001E04C0"/>
    <w:rsid w:val="00213D4B"/>
    <w:rsid w:val="00231852"/>
    <w:rsid w:val="00295E1A"/>
    <w:rsid w:val="002B15F4"/>
    <w:rsid w:val="002D1E73"/>
    <w:rsid w:val="002D768B"/>
    <w:rsid w:val="002E7187"/>
    <w:rsid w:val="002F13D2"/>
    <w:rsid w:val="00306CD4"/>
    <w:rsid w:val="003B0436"/>
    <w:rsid w:val="003E5144"/>
    <w:rsid w:val="0048112D"/>
    <w:rsid w:val="00497615"/>
    <w:rsid w:val="004C033B"/>
    <w:rsid w:val="004D0492"/>
    <w:rsid w:val="00552641"/>
    <w:rsid w:val="00590EFF"/>
    <w:rsid w:val="006775FA"/>
    <w:rsid w:val="006D3AD9"/>
    <w:rsid w:val="00755836"/>
    <w:rsid w:val="00755F17"/>
    <w:rsid w:val="00761627"/>
    <w:rsid w:val="007C424C"/>
    <w:rsid w:val="007E7EE8"/>
    <w:rsid w:val="008232C9"/>
    <w:rsid w:val="008232E1"/>
    <w:rsid w:val="00855D27"/>
    <w:rsid w:val="00877BA4"/>
    <w:rsid w:val="00892A76"/>
    <w:rsid w:val="00897BD1"/>
    <w:rsid w:val="009172D4"/>
    <w:rsid w:val="00923926"/>
    <w:rsid w:val="009338E1"/>
    <w:rsid w:val="009A7152"/>
    <w:rsid w:val="009E7C17"/>
    <w:rsid w:val="00A81C9A"/>
    <w:rsid w:val="00A84DBB"/>
    <w:rsid w:val="00A915E6"/>
    <w:rsid w:val="00AB2144"/>
    <w:rsid w:val="00AB6930"/>
    <w:rsid w:val="00AC302E"/>
    <w:rsid w:val="00B01B57"/>
    <w:rsid w:val="00B14B6C"/>
    <w:rsid w:val="00B152F5"/>
    <w:rsid w:val="00B260F8"/>
    <w:rsid w:val="00B40EEE"/>
    <w:rsid w:val="00BE6FD3"/>
    <w:rsid w:val="00C11970"/>
    <w:rsid w:val="00C94E81"/>
    <w:rsid w:val="00CE4F33"/>
    <w:rsid w:val="00CE5CC1"/>
    <w:rsid w:val="00CF3E50"/>
    <w:rsid w:val="00CF58FA"/>
    <w:rsid w:val="00D2076B"/>
    <w:rsid w:val="00D50678"/>
    <w:rsid w:val="00D565D4"/>
    <w:rsid w:val="00D7532D"/>
    <w:rsid w:val="00DA2031"/>
    <w:rsid w:val="00DC1D20"/>
    <w:rsid w:val="00DC736C"/>
    <w:rsid w:val="00E415FE"/>
    <w:rsid w:val="00E47028"/>
    <w:rsid w:val="00E72A14"/>
    <w:rsid w:val="00EA01A0"/>
    <w:rsid w:val="00EB7F21"/>
    <w:rsid w:val="00EC204F"/>
    <w:rsid w:val="00EF26F6"/>
    <w:rsid w:val="00F527C1"/>
    <w:rsid w:val="00F6278E"/>
    <w:rsid w:val="00F635BE"/>
    <w:rsid w:val="00F85CB1"/>
    <w:rsid w:val="00F950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FE"/>
  </w:style>
  <w:style w:type="paragraph" w:styleId="Heading1">
    <w:name w:val="heading 1"/>
    <w:basedOn w:val="Normal"/>
    <w:next w:val="Normal"/>
    <w:link w:val="Heading1Char"/>
    <w:uiPriority w:val="9"/>
    <w:qFormat/>
    <w:rsid w:val="002D1E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B6930"/>
    <w:pPr>
      <w:spacing w:before="100" w:beforeAutospacing="1" w:after="100" w:afterAutospacing="1" w:line="240" w:lineRule="auto"/>
      <w:outlineLvl w:val="2"/>
    </w:pPr>
    <w:rPr>
      <w:rFonts w:ascii="Times" w:hAnsi="Times"/>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6262"/>
    <w:pPr>
      <w:spacing w:after="0" w:line="240" w:lineRule="auto"/>
    </w:pPr>
    <w:rPr>
      <w:sz w:val="20"/>
      <w:szCs w:val="20"/>
    </w:rPr>
  </w:style>
  <w:style w:type="character" w:customStyle="1" w:styleId="FootnoteTextChar">
    <w:name w:val="Footnote Text Char"/>
    <w:basedOn w:val="DefaultParagraphFont"/>
    <w:link w:val="FootnoteText"/>
    <w:uiPriority w:val="99"/>
    <w:rsid w:val="00026262"/>
    <w:rPr>
      <w:sz w:val="20"/>
      <w:szCs w:val="20"/>
    </w:rPr>
  </w:style>
  <w:style w:type="character" w:styleId="FootnoteReference">
    <w:name w:val="footnote reference"/>
    <w:basedOn w:val="DefaultParagraphFont"/>
    <w:uiPriority w:val="99"/>
    <w:unhideWhenUsed/>
    <w:rsid w:val="00026262"/>
    <w:rPr>
      <w:vertAlign w:val="superscript"/>
    </w:rPr>
  </w:style>
  <w:style w:type="character" w:styleId="Hyperlink">
    <w:name w:val="Hyperlink"/>
    <w:basedOn w:val="DefaultParagraphFont"/>
    <w:uiPriority w:val="99"/>
    <w:unhideWhenUsed/>
    <w:rsid w:val="00F635BE"/>
    <w:rPr>
      <w:color w:val="0000FF" w:themeColor="hyperlink"/>
      <w:u w:val="single"/>
    </w:rPr>
  </w:style>
  <w:style w:type="paragraph" w:styleId="ListParagraph">
    <w:name w:val="List Paragraph"/>
    <w:basedOn w:val="Normal"/>
    <w:uiPriority w:val="34"/>
    <w:qFormat/>
    <w:rsid w:val="00EF26F6"/>
    <w:pPr>
      <w:ind w:left="720"/>
      <w:contextualSpacing/>
    </w:pPr>
  </w:style>
  <w:style w:type="character" w:customStyle="1" w:styleId="addmd">
    <w:name w:val="addmd"/>
    <w:basedOn w:val="DefaultParagraphFont"/>
    <w:rsid w:val="00306CD4"/>
  </w:style>
  <w:style w:type="paragraph" w:styleId="Header">
    <w:name w:val="header"/>
    <w:basedOn w:val="Normal"/>
    <w:link w:val="HeaderChar"/>
    <w:uiPriority w:val="99"/>
    <w:unhideWhenUsed/>
    <w:rsid w:val="004D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92"/>
  </w:style>
  <w:style w:type="paragraph" w:styleId="Footer">
    <w:name w:val="footer"/>
    <w:basedOn w:val="Normal"/>
    <w:link w:val="FooterChar"/>
    <w:uiPriority w:val="99"/>
    <w:unhideWhenUsed/>
    <w:rsid w:val="004D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92"/>
  </w:style>
  <w:style w:type="paragraph" w:styleId="NormalWeb">
    <w:name w:val="Normal (Web)"/>
    <w:basedOn w:val="Normal"/>
    <w:uiPriority w:val="99"/>
    <w:unhideWhenUsed/>
    <w:rsid w:val="00AB6930"/>
    <w:pPr>
      <w:spacing w:before="100" w:beforeAutospacing="1" w:after="100" w:afterAutospacing="1" w:line="240" w:lineRule="auto"/>
    </w:pPr>
    <w:rPr>
      <w:rFonts w:ascii="Times" w:hAnsi="Times" w:cs="Times New Roman"/>
      <w:sz w:val="20"/>
      <w:szCs w:val="20"/>
      <w:lang w:val="fr-FR" w:eastAsia="fr-FR"/>
    </w:rPr>
  </w:style>
  <w:style w:type="character" w:customStyle="1" w:styleId="Heading3Char">
    <w:name w:val="Heading 3 Char"/>
    <w:basedOn w:val="DefaultParagraphFont"/>
    <w:link w:val="Heading3"/>
    <w:uiPriority w:val="9"/>
    <w:rsid w:val="00AB6930"/>
    <w:rPr>
      <w:rFonts w:ascii="Times" w:hAnsi="Times"/>
      <w:b/>
      <w:bCs/>
      <w:sz w:val="27"/>
      <w:szCs w:val="27"/>
      <w:lang w:val="fr-FR" w:eastAsia="fr-FR"/>
    </w:rPr>
  </w:style>
  <w:style w:type="character" w:styleId="Strong">
    <w:name w:val="Strong"/>
    <w:basedOn w:val="DefaultParagraphFont"/>
    <w:uiPriority w:val="22"/>
    <w:qFormat/>
    <w:rsid w:val="00AB6930"/>
    <w:rPr>
      <w:b/>
      <w:bCs/>
    </w:rPr>
  </w:style>
  <w:style w:type="character" w:styleId="Emphasis">
    <w:name w:val="Emphasis"/>
    <w:basedOn w:val="DefaultParagraphFont"/>
    <w:uiPriority w:val="20"/>
    <w:qFormat/>
    <w:rsid w:val="00AB6930"/>
    <w:rPr>
      <w:i/>
      <w:iCs/>
    </w:rPr>
  </w:style>
  <w:style w:type="paragraph" w:customStyle="1" w:styleId="jt">
    <w:name w:val="jt"/>
    <w:basedOn w:val="Normal"/>
    <w:rsid w:val="00AB6930"/>
    <w:pPr>
      <w:spacing w:before="100" w:beforeAutospacing="1" w:after="100" w:afterAutospacing="1" w:line="240" w:lineRule="auto"/>
    </w:pPr>
    <w:rPr>
      <w:rFonts w:ascii="Times" w:hAnsi="Times"/>
      <w:sz w:val="20"/>
      <w:szCs w:val="20"/>
      <w:lang w:val="fr-FR" w:eastAsia="fr-FR"/>
    </w:rPr>
  </w:style>
  <w:style w:type="character" w:styleId="FollowedHyperlink">
    <w:name w:val="FollowedHyperlink"/>
    <w:basedOn w:val="DefaultParagraphFont"/>
    <w:uiPriority w:val="99"/>
    <w:semiHidden/>
    <w:unhideWhenUsed/>
    <w:rsid w:val="004C033B"/>
    <w:rPr>
      <w:color w:val="800080" w:themeColor="followedHyperlink"/>
      <w:u w:val="single"/>
    </w:rPr>
  </w:style>
  <w:style w:type="character" w:customStyle="1" w:styleId="Heading1Char">
    <w:name w:val="Heading 1 Char"/>
    <w:basedOn w:val="DefaultParagraphFont"/>
    <w:link w:val="Heading1"/>
    <w:uiPriority w:val="9"/>
    <w:rsid w:val="002D1E73"/>
    <w:rPr>
      <w:rFonts w:asciiTheme="majorHAnsi" w:eastAsiaTheme="majorEastAsia" w:hAnsiTheme="majorHAnsi" w:cstheme="majorBidi"/>
      <w:b/>
      <w:bCs/>
      <w:color w:val="345A8A" w:themeColor="accent1" w:themeShade="B5"/>
      <w:sz w:val="32"/>
      <w:szCs w:val="32"/>
    </w:rPr>
  </w:style>
  <w:style w:type="character" w:customStyle="1" w:styleId="normal1">
    <w:name w:val="normal1"/>
    <w:basedOn w:val="DefaultParagraphFont"/>
    <w:rsid w:val="00755836"/>
  </w:style>
  <w:style w:type="character" w:customStyle="1" w:styleId="arial12rouge">
    <w:name w:val="arial12rouge"/>
    <w:basedOn w:val="DefaultParagraphFont"/>
    <w:rsid w:val="00CF58FA"/>
  </w:style>
  <w:style w:type="paragraph" w:customStyle="1" w:styleId="ecxmsonormal">
    <w:name w:val="ecxmsonormal"/>
    <w:basedOn w:val="Normal"/>
    <w:rsid w:val="00AB2144"/>
    <w:pPr>
      <w:spacing w:before="100" w:beforeAutospacing="1" w:after="100" w:afterAutospacing="1" w:line="240" w:lineRule="auto"/>
    </w:pPr>
    <w:rPr>
      <w:rFonts w:ascii="Times" w:hAnsi="Times"/>
      <w:sz w:val="20"/>
      <w:szCs w:val="20"/>
      <w:lang w:val="fr-FR" w:eastAsia="fr-FR"/>
    </w:rPr>
  </w:style>
  <w:style w:type="paragraph" w:customStyle="1" w:styleId="ecxmsolistparagraph">
    <w:name w:val="ecxmsolistparagraph"/>
    <w:basedOn w:val="Normal"/>
    <w:rsid w:val="00AB2144"/>
    <w:pPr>
      <w:spacing w:before="100" w:beforeAutospacing="1" w:after="100" w:afterAutospacing="1" w:line="240" w:lineRule="auto"/>
    </w:pPr>
    <w:rPr>
      <w:rFonts w:ascii="Times" w:hAnsi="Times"/>
      <w:sz w:val="20"/>
      <w:szCs w:val="20"/>
      <w:lang w:val="fr-FR" w:eastAsia="fr-FR"/>
    </w:rPr>
  </w:style>
  <w:style w:type="character" w:customStyle="1" w:styleId="st">
    <w:name w:val="st"/>
    <w:basedOn w:val="DefaultParagraphFont"/>
    <w:rsid w:val="00877B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FE"/>
  </w:style>
  <w:style w:type="paragraph" w:styleId="Titre1">
    <w:name w:val="heading 1"/>
    <w:basedOn w:val="Normal"/>
    <w:next w:val="Normal"/>
    <w:link w:val="Titre1Car"/>
    <w:uiPriority w:val="9"/>
    <w:qFormat/>
    <w:rsid w:val="002D1E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AB6930"/>
    <w:pPr>
      <w:spacing w:before="100" w:beforeAutospacing="1" w:after="100" w:afterAutospacing="1" w:line="240" w:lineRule="auto"/>
      <w:outlineLvl w:val="2"/>
    </w:pPr>
    <w:rPr>
      <w:rFonts w:ascii="Times" w:hAnsi="Times"/>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26262"/>
    <w:pPr>
      <w:spacing w:after="0" w:line="240" w:lineRule="auto"/>
    </w:pPr>
    <w:rPr>
      <w:sz w:val="20"/>
      <w:szCs w:val="20"/>
    </w:rPr>
  </w:style>
  <w:style w:type="character" w:customStyle="1" w:styleId="NotedebasdepageCar">
    <w:name w:val="Note de bas de page Car"/>
    <w:basedOn w:val="Policepardfaut"/>
    <w:link w:val="Notedebasdepage"/>
    <w:uiPriority w:val="99"/>
    <w:rsid w:val="00026262"/>
    <w:rPr>
      <w:sz w:val="20"/>
      <w:szCs w:val="20"/>
    </w:rPr>
  </w:style>
  <w:style w:type="character" w:styleId="Marquenotebasdepage">
    <w:name w:val="footnote reference"/>
    <w:basedOn w:val="Policepardfaut"/>
    <w:uiPriority w:val="99"/>
    <w:unhideWhenUsed/>
    <w:rsid w:val="00026262"/>
    <w:rPr>
      <w:vertAlign w:val="superscript"/>
    </w:rPr>
  </w:style>
  <w:style w:type="character" w:styleId="Lienhypertexte">
    <w:name w:val="Hyperlink"/>
    <w:basedOn w:val="Policepardfaut"/>
    <w:uiPriority w:val="99"/>
    <w:unhideWhenUsed/>
    <w:rsid w:val="00F635BE"/>
    <w:rPr>
      <w:color w:val="0000FF" w:themeColor="hyperlink"/>
      <w:u w:val="single"/>
    </w:rPr>
  </w:style>
  <w:style w:type="paragraph" w:styleId="Paragraphedeliste">
    <w:name w:val="List Paragraph"/>
    <w:basedOn w:val="Normal"/>
    <w:uiPriority w:val="34"/>
    <w:qFormat/>
    <w:rsid w:val="00EF26F6"/>
    <w:pPr>
      <w:ind w:left="720"/>
      <w:contextualSpacing/>
    </w:pPr>
  </w:style>
  <w:style w:type="character" w:customStyle="1" w:styleId="addmd">
    <w:name w:val="addmd"/>
    <w:basedOn w:val="Policepardfaut"/>
    <w:rsid w:val="00306CD4"/>
  </w:style>
  <w:style w:type="paragraph" w:styleId="En-tte">
    <w:name w:val="header"/>
    <w:basedOn w:val="Normal"/>
    <w:link w:val="En-tteCar"/>
    <w:uiPriority w:val="99"/>
    <w:unhideWhenUsed/>
    <w:rsid w:val="004D0492"/>
    <w:pPr>
      <w:tabs>
        <w:tab w:val="center" w:pos="4680"/>
        <w:tab w:val="right" w:pos="9360"/>
      </w:tabs>
      <w:spacing w:after="0" w:line="240" w:lineRule="auto"/>
    </w:pPr>
  </w:style>
  <w:style w:type="character" w:customStyle="1" w:styleId="En-tteCar">
    <w:name w:val="En-tête Car"/>
    <w:basedOn w:val="Policepardfaut"/>
    <w:link w:val="En-tte"/>
    <w:uiPriority w:val="99"/>
    <w:rsid w:val="004D0492"/>
  </w:style>
  <w:style w:type="paragraph" w:styleId="Pieddepage">
    <w:name w:val="footer"/>
    <w:basedOn w:val="Normal"/>
    <w:link w:val="PieddepageCar"/>
    <w:uiPriority w:val="99"/>
    <w:unhideWhenUsed/>
    <w:rsid w:val="004D049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D0492"/>
  </w:style>
  <w:style w:type="paragraph" w:styleId="NormalWeb">
    <w:name w:val="Normal (Web)"/>
    <w:basedOn w:val="Normal"/>
    <w:uiPriority w:val="99"/>
    <w:unhideWhenUsed/>
    <w:rsid w:val="00AB6930"/>
    <w:pPr>
      <w:spacing w:before="100" w:beforeAutospacing="1" w:after="100" w:afterAutospacing="1" w:line="240" w:lineRule="auto"/>
    </w:pPr>
    <w:rPr>
      <w:rFonts w:ascii="Times" w:hAnsi="Times" w:cs="Times New Roman"/>
      <w:sz w:val="20"/>
      <w:szCs w:val="20"/>
      <w:lang w:val="fr-FR" w:eastAsia="fr-FR"/>
    </w:rPr>
  </w:style>
  <w:style w:type="character" w:customStyle="1" w:styleId="Titre3Car">
    <w:name w:val="Titre 3 Car"/>
    <w:basedOn w:val="Policepardfaut"/>
    <w:link w:val="Titre3"/>
    <w:uiPriority w:val="9"/>
    <w:rsid w:val="00AB6930"/>
    <w:rPr>
      <w:rFonts w:ascii="Times" w:hAnsi="Times"/>
      <w:b/>
      <w:bCs/>
      <w:sz w:val="27"/>
      <w:szCs w:val="27"/>
      <w:lang w:val="fr-FR" w:eastAsia="fr-FR"/>
    </w:rPr>
  </w:style>
  <w:style w:type="character" w:styleId="lev">
    <w:name w:val="Strong"/>
    <w:basedOn w:val="Policepardfaut"/>
    <w:uiPriority w:val="22"/>
    <w:qFormat/>
    <w:rsid w:val="00AB6930"/>
    <w:rPr>
      <w:b/>
      <w:bCs/>
    </w:rPr>
  </w:style>
  <w:style w:type="character" w:styleId="Accentuation">
    <w:name w:val="Emphasis"/>
    <w:basedOn w:val="Policepardfaut"/>
    <w:uiPriority w:val="20"/>
    <w:qFormat/>
    <w:rsid w:val="00AB6930"/>
    <w:rPr>
      <w:i/>
      <w:iCs/>
    </w:rPr>
  </w:style>
  <w:style w:type="paragraph" w:customStyle="1" w:styleId="jt">
    <w:name w:val="jt"/>
    <w:basedOn w:val="Normal"/>
    <w:rsid w:val="00AB6930"/>
    <w:pPr>
      <w:spacing w:before="100" w:beforeAutospacing="1" w:after="100" w:afterAutospacing="1" w:line="240" w:lineRule="auto"/>
    </w:pPr>
    <w:rPr>
      <w:rFonts w:ascii="Times" w:hAnsi="Times"/>
      <w:sz w:val="20"/>
      <w:szCs w:val="20"/>
      <w:lang w:val="fr-FR" w:eastAsia="fr-FR"/>
    </w:rPr>
  </w:style>
  <w:style w:type="character" w:styleId="Lienhypertextesuivi">
    <w:name w:val="FollowedHyperlink"/>
    <w:basedOn w:val="Policepardfaut"/>
    <w:uiPriority w:val="99"/>
    <w:semiHidden/>
    <w:unhideWhenUsed/>
    <w:rsid w:val="004C033B"/>
    <w:rPr>
      <w:color w:val="800080" w:themeColor="followedHyperlink"/>
      <w:u w:val="single"/>
    </w:rPr>
  </w:style>
  <w:style w:type="character" w:customStyle="1" w:styleId="Titre1Car">
    <w:name w:val="Titre 1 Car"/>
    <w:basedOn w:val="Policepardfaut"/>
    <w:link w:val="Titre1"/>
    <w:uiPriority w:val="9"/>
    <w:rsid w:val="002D1E73"/>
    <w:rPr>
      <w:rFonts w:asciiTheme="majorHAnsi" w:eastAsiaTheme="majorEastAsia" w:hAnsiTheme="majorHAnsi" w:cstheme="majorBidi"/>
      <w:b/>
      <w:bCs/>
      <w:color w:val="345A8A" w:themeColor="accent1" w:themeShade="B5"/>
      <w:sz w:val="32"/>
      <w:szCs w:val="32"/>
    </w:rPr>
  </w:style>
  <w:style w:type="character" w:customStyle="1" w:styleId="normal1">
    <w:name w:val="normal1"/>
    <w:basedOn w:val="Policepardfaut"/>
    <w:rsid w:val="00755836"/>
  </w:style>
  <w:style w:type="character" w:customStyle="1" w:styleId="arial12rouge">
    <w:name w:val="arial12rouge"/>
    <w:basedOn w:val="Policepardfaut"/>
    <w:rsid w:val="00CF58FA"/>
  </w:style>
  <w:style w:type="paragraph" w:customStyle="1" w:styleId="ecxmsonormal">
    <w:name w:val="ecxmsonormal"/>
    <w:basedOn w:val="Normal"/>
    <w:rsid w:val="00AB2144"/>
    <w:pPr>
      <w:spacing w:before="100" w:beforeAutospacing="1" w:after="100" w:afterAutospacing="1" w:line="240" w:lineRule="auto"/>
    </w:pPr>
    <w:rPr>
      <w:rFonts w:ascii="Times" w:hAnsi="Times"/>
      <w:sz w:val="20"/>
      <w:szCs w:val="20"/>
      <w:lang w:val="fr-FR" w:eastAsia="fr-FR"/>
    </w:rPr>
  </w:style>
  <w:style w:type="paragraph" w:customStyle="1" w:styleId="ecxmsolistparagraph">
    <w:name w:val="ecxmsolistparagraph"/>
    <w:basedOn w:val="Normal"/>
    <w:rsid w:val="00AB2144"/>
    <w:pPr>
      <w:spacing w:before="100" w:beforeAutospacing="1" w:after="100" w:afterAutospacing="1" w:line="240" w:lineRule="auto"/>
    </w:pPr>
    <w:rPr>
      <w:rFonts w:ascii="Times" w:hAnsi="Times"/>
      <w:sz w:val="20"/>
      <w:szCs w:val="20"/>
      <w:lang w:val="fr-FR" w:eastAsia="fr-FR"/>
    </w:rPr>
  </w:style>
  <w:style w:type="character" w:customStyle="1" w:styleId="st">
    <w:name w:val="st"/>
    <w:basedOn w:val="Policepardfaut"/>
    <w:rsid w:val="00877BA4"/>
  </w:style>
</w:styles>
</file>

<file path=word/webSettings.xml><?xml version="1.0" encoding="utf-8"?>
<w:webSettings xmlns:r="http://schemas.openxmlformats.org/officeDocument/2006/relationships" xmlns:w="http://schemas.openxmlformats.org/wordprocessingml/2006/main">
  <w:divs>
    <w:div w:id="189882973">
      <w:bodyDiv w:val="1"/>
      <w:marLeft w:val="0"/>
      <w:marRight w:val="0"/>
      <w:marTop w:val="0"/>
      <w:marBottom w:val="0"/>
      <w:divBdr>
        <w:top w:val="none" w:sz="0" w:space="0" w:color="auto"/>
        <w:left w:val="none" w:sz="0" w:space="0" w:color="auto"/>
        <w:bottom w:val="none" w:sz="0" w:space="0" w:color="auto"/>
        <w:right w:val="none" w:sz="0" w:space="0" w:color="auto"/>
      </w:divBdr>
      <w:divsChild>
        <w:div w:id="823475268">
          <w:marLeft w:val="0"/>
          <w:marRight w:val="0"/>
          <w:marTop w:val="0"/>
          <w:marBottom w:val="0"/>
          <w:divBdr>
            <w:top w:val="none" w:sz="0" w:space="0" w:color="auto"/>
            <w:left w:val="none" w:sz="0" w:space="0" w:color="auto"/>
            <w:bottom w:val="none" w:sz="0" w:space="0" w:color="auto"/>
            <w:right w:val="none" w:sz="0" w:space="0" w:color="auto"/>
          </w:divBdr>
        </w:div>
        <w:div w:id="341782647">
          <w:marLeft w:val="0"/>
          <w:marRight w:val="0"/>
          <w:marTop w:val="0"/>
          <w:marBottom w:val="0"/>
          <w:divBdr>
            <w:top w:val="none" w:sz="0" w:space="0" w:color="auto"/>
            <w:left w:val="none" w:sz="0" w:space="0" w:color="auto"/>
            <w:bottom w:val="none" w:sz="0" w:space="0" w:color="auto"/>
            <w:right w:val="none" w:sz="0" w:space="0" w:color="auto"/>
          </w:divBdr>
        </w:div>
        <w:div w:id="1621304208">
          <w:marLeft w:val="0"/>
          <w:marRight w:val="0"/>
          <w:marTop w:val="0"/>
          <w:marBottom w:val="0"/>
          <w:divBdr>
            <w:top w:val="none" w:sz="0" w:space="0" w:color="auto"/>
            <w:left w:val="none" w:sz="0" w:space="0" w:color="auto"/>
            <w:bottom w:val="none" w:sz="0" w:space="0" w:color="auto"/>
            <w:right w:val="none" w:sz="0" w:space="0" w:color="auto"/>
          </w:divBdr>
        </w:div>
        <w:div w:id="1881086250">
          <w:marLeft w:val="0"/>
          <w:marRight w:val="0"/>
          <w:marTop w:val="0"/>
          <w:marBottom w:val="0"/>
          <w:divBdr>
            <w:top w:val="none" w:sz="0" w:space="0" w:color="auto"/>
            <w:left w:val="none" w:sz="0" w:space="0" w:color="auto"/>
            <w:bottom w:val="none" w:sz="0" w:space="0" w:color="auto"/>
            <w:right w:val="none" w:sz="0" w:space="0" w:color="auto"/>
          </w:divBdr>
        </w:div>
        <w:div w:id="1659191264">
          <w:marLeft w:val="0"/>
          <w:marRight w:val="0"/>
          <w:marTop w:val="0"/>
          <w:marBottom w:val="0"/>
          <w:divBdr>
            <w:top w:val="none" w:sz="0" w:space="0" w:color="auto"/>
            <w:left w:val="none" w:sz="0" w:space="0" w:color="auto"/>
            <w:bottom w:val="none" w:sz="0" w:space="0" w:color="auto"/>
            <w:right w:val="none" w:sz="0" w:space="0" w:color="auto"/>
          </w:divBdr>
        </w:div>
        <w:div w:id="413665588">
          <w:marLeft w:val="0"/>
          <w:marRight w:val="0"/>
          <w:marTop w:val="0"/>
          <w:marBottom w:val="0"/>
          <w:divBdr>
            <w:top w:val="none" w:sz="0" w:space="0" w:color="auto"/>
            <w:left w:val="none" w:sz="0" w:space="0" w:color="auto"/>
            <w:bottom w:val="none" w:sz="0" w:space="0" w:color="auto"/>
            <w:right w:val="none" w:sz="0" w:space="0" w:color="auto"/>
          </w:divBdr>
        </w:div>
      </w:divsChild>
    </w:div>
    <w:div w:id="324553427">
      <w:bodyDiv w:val="1"/>
      <w:marLeft w:val="0"/>
      <w:marRight w:val="0"/>
      <w:marTop w:val="0"/>
      <w:marBottom w:val="0"/>
      <w:divBdr>
        <w:top w:val="none" w:sz="0" w:space="0" w:color="auto"/>
        <w:left w:val="none" w:sz="0" w:space="0" w:color="auto"/>
        <w:bottom w:val="none" w:sz="0" w:space="0" w:color="auto"/>
        <w:right w:val="none" w:sz="0" w:space="0" w:color="auto"/>
      </w:divBdr>
      <w:divsChild>
        <w:div w:id="191695198">
          <w:marLeft w:val="0"/>
          <w:marRight w:val="0"/>
          <w:marTop w:val="0"/>
          <w:marBottom w:val="0"/>
          <w:divBdr>
            <w:top w:val="none" w:sz="0" w:space="0" w:color="auto"/>
            <w:left w:val="none" w:sz="0" w:space="0" w:color="auto"/>
            <w:bottom w:val="none" w:sz="0" w:space="0" w:color="auto"/>
            <w:right w:val="none" w:sz="0" w:space="0" w:color="auto"/>
          </w:divBdr>
        </w:div>
        <w:div w:id="1892762717">
          <w:marLeft w:val="0"/>
          <w:marRight w:val="0"/>
          <w:marTop w:val="0"/>
          <w:marBottom w:val="0"/>
          <w:divBdr>
            <w:top w:val="none" w:sz="0" w:space="0" w:color="auto"/>
            <w:left w:val="none" w:sz="0" w:space="0" w:color="auto"/>
            <w:bottom w:val="none" w:sz="0" w:space="0" w:color="auto"/>
            <w:right w:val="none" w:sz="0" w:space="0" w:color="auto"/>
          </w:divBdr>
        </w:div>
        <w:div w:id="1383870345">
          <w:marLeft w:val="0"/>
          <w:marRight w:val="0"/>
          <w:marTop w:val="0"/>
          <w:marBottom w:val="0"/>
          <w:divBdr>
            <w:top w:val="none" w:sz="0" w:space="0" w:color="auto"/>
            <w:left w:val="none" w:sz="0" w:space="0" w:color="auto"/>
            <w:bottom w:val="none" w:sz="0" w:space="0" w:color="auto"/>
            <w:right w:val="none" w:sz="0" w:space="0" w:color="auto"/>
          </w:divBdr>
        </w:div>
        <w:div w:id="550458882">
          <w:marLeft w:val="0"/>
          <w:marRight w:val="0"/>
          <w:marTop w:val="0"/>
          <w:marBottom w:val="0"/>
          <w:divBdr>
            <w:top w:val="none" w:sz="0" w:space="0" w:color="auto"/>
            <w:left w:val="none" w:sz="0" w:space="0" w:color="auto"/>
            <w:bottom w:val="none" w:sz="0" w:space="0" w:color="auto"/>
            <w:right w:val="none" w:sz="0" w:space="0" w:color="auto"/>
          </w:divBdr>
        </w:div>
        <w:div w:id="963735890">
          <w:marLeft w:val="0"/>
          <w:marRight w:val="0"/>
          <w:marTop w:val="0"/>
          <w:marBottom w:val="0"/>
          <w:divBdr>
            <w:top w:val="none" w:sz="0" w:space="0" w:color="auto"/>
            <w:left w:val="none" w:sz="0" w:space="0" w:color="auto"/>
            <w:bottom w:val="none" w:sz="0" w:space="0" w:color="auto"/>
            <w:right w:val="none" w:sz="0" w:space="0" w:color="auto"/>
          </w:divBdr>
        </w:div>
        <w:div w:id="2034106696">
          <w:marLeft w:val="0"/>
          <w:marRight w:val="0"/>
          <w:marTop w:val="0"/>
          <w:marBottom w:val="0"/>
          <w:divBdr>
            <w:top w:val="none" w:sz="0" w:space="0" w:color="auto"/>
            <w:left w:val="none" w:sz="0" w:space="0" w:color="auto"/>
            <w:bottom w:val="none" w:sz="0" w:space="0" w:color="auto"/>
            <w:right w:val="none" w:sz="0" w:space="0" w:color="auto"/>
          </w:divBdr>
        </w:div>
        <w:div w:id="699279738">
          <w:marLeft w:val="0"/>
          <w:marRight w:val="0"/>
          <w:marTop w:val="0"/>
          <w:marBottom w:val="0"/>
          <w:divBdr>
            <w:top w:val="none" w:sz="0" w:space="0" w:color="auto"/>
            <w:left w:val="none" w:sz="0" w:space="0" w:color="auto"/>
            <w:bottom w:val="none" w:sz="0" w:space="0" w:color="auto"/>
            <w:right w:val="none" w:sz="0" w:space="0" w:color="auto"/>
          </w:divBdr>
        </w:div>
        <w:div w:id="820346108">
          <w:marLeft w:val="0"/>
          <w:marRight w:val="0"/>
          <w:marTop w:val="0"/>
          <w:marBottom w:val="0"/>
          <w:divBdr>
            <w:top w:val="none" w:sz="0" w:space="0" w:color="auto"/>
            <w:left w:val="none" w:sz="0" w:space="0" w:color="auto"/>
            <w:bottom w:val="none" w:sz="0" w:space="0" w:color="auto"/>
            <w:right w:val="none" w:sz="0" w:space="0" w:color="auto"/>
          </w:divBdr>
        </w:div>
        <w:div w:id="81150085">
          <w:marLeft w:val="0"/>
          <w:marRight w:val="0"/>
          <w:marTop w:val="0"/>
          <w:marBottom w:val="0"/>
          <w:divBdr>
            <w:top w:val="none" w:sz="0" w:space="0" w:color="auto"/>
            <w:left w:val="none" w:sz="0" w:space="0" w:color="auto"/>
            <w:bottom w:val="none" w:sz="0" w:space="0" w:color="auto"/>
            <w:right w:val="none" w:sz="0" w:space="0" w:color="auto"/>
          </w:divBdr>
        </w:div>
        <w:div w:id="1383941042">
          <w:marLeft w:val="0"/>
          <w:marRight w:val="0"/>
          <w:marTop w:val="0"/>
          <w:marBottom w:val="0"/>
          <w:divBdr>
            <w:top w:val="none" w:sz="0" w:space="0" w:color="auto"/>
            <w:left w:val="none" w:sz="0" w:space="0" w:color="auto"/>
            <w:bottom w:val="none" w:sz="0" w:space="0" w:color="auto"/>
            <w:right w:val="none" w:sz="0" w:space="0" w:color="auto"/>
          </w:divBdr>
        </w:div>
      </w:divsChild>
    </w:div>
    <w:div w:id="370344420">
      <w:bodyDiv w:val="1"/>
      <w:marLeft w:val="0"/>
      <w:marRight w:val="0"/>
      <w:marTop w:val="0"/>
      <w:marBottom w:val="0"/>
      <w:divBdr>
        <w:top w:val="none" w:sz="0" w:space="0" w:color="auto"/>
        <w:left w:val="none" w:sz="0" w:space="0" w:color="auto"/>
        <w:bottom w:val="none" w:sz="0" w:space="0" w:color="auto"/>
        <w:right w:val="none" w:sz="0" w:space="0" w:color="auto"/>
      </w:divBdr>
    </w:div>
    <w:div w:id="401953719">
      <w:bodyDiv w:val="1"/>
      <w:marLeft w:val="0"/>
      <w:marRight w:val="0"/>
      <w:marTop w:val="0"/>
      <w:marBottom w:val="0"/>
      <w:divBdr>
        <w:top w:val="none" w:sz="0" w:space="0" w:color="auto"/>
        <w:left w:val="none" w:sz="0" w:space="0" w:color="auto"/>
        <w:bottom w:val="none" w:sz="0" w:space="0" w:color="auto"/>
        <w:right w:val="none" w:sz="0" w:space="0" w:color="auto"/>
      </w:divBdr>
      <w:divsChild>
        <w:div w:id="1767842539">
          <w:marLeft w:val="0"/>
          <w:marRight w:val="0"/>
          <w:marTop w:val="0"/>
          <w:marBottom w:val="0"/>
          <w:divBdr>
            <w:top w:val="none" w:sz="0" w:space="0" w:color="auto"/>
            <w:left w:val="none" w:sz="0" w:space="0" w:color="auto"/>
            <w:bottom w:val="none" w:sz="0" w:space="0" w:color="auto"/>
            <w:right w:val="none" w:sz="0" w:space="0" w:color="auto"/>
          </w:divBdr>
        </w:div>
        <w:div w:id="531961405">
          <w:marLeft w:val="0"/>
          <w:marRight w:val="0"/>
          <w:marTop w:val="0"/>
          <w:marBottom w:val="0"/>
          <w:divBdr>
            <w:top w:val="none" w:sz="0" w:space="0" w:color="auto"/>
            <w:left w:val="none" w:sz="0" w:space="0" w:color="auto"/>
            <w:bottom w:val="none" w:sz="0" w:space="0" w:color="auto"/>
            <w:right w:val="none" w:sz="0" w:space="0" w:color="auto"/>
          </w:divBdr>
        </w:div>
        <w:div w:id="546451767">
          <w:marLeft w:val="0"/>
          <w:marRight w:val="0"/>
          <w:marTop w:val="0"/>
          <w:marBottom w:val="0"/>
          <w:divBdr>
            <w:top w:val="none" w:sz="0" w:space="0" w:color="auto"/>
            <w:left w:val="none" w:sz="0" w:space="0" w:color="auto"/>
            <w:bottom w:val="none" w:sz="0" w:space="0" w:color="auto"/>
            <w:right w:val="none" w:sz="0" w:space="0" w:color="auto"/>
          </w:divBdr>
        </w:div>
        <w:div w:id="660621897">
          <w:marLeft w:val="0"/>
          <w:marRight w:val="0"/>
          <w:marTop w:val="0"/>
          <w:marBottom w:val="0"/>
          <w:divBdr>
            <w:top w:val="none" w:sz="0" w:space="0" w:color="auto"/>
            <w:left w:val="none" w:sz="0" w:space="0" w:color="auto"/>
            <w:bottom w:val="none" w:sz="0" w:space="0" w:color="auto"/>
            <w:right w:val="none" w:sz="0" w:space="0" w:color="auto"/>
          </w:divBdr>
        </w:div>
        <w:div w:id="9138151">
          <w:marLeft w:val="0"/>
          <w:marRight w:val="0"/>
          <w:marTop w:val="0"/>
          <w:marBottom w:val="0"/>
          <w:divBdr>
            <w:top w:val="none" w:sz="0" w:space="0" w:color="auto"/>
            <w:left w:val="none" w:sz="0" w:space="0" w:color="auto"/>
            <w:bottom w:val="none" w:sz="0" w:space="0" w:color="auto"/>
            <w:right w:val="none" w:sz="0" w:space="0" w:color="auto"/>
          </w:divBdr>
        </w:div>
      </w:divsChild>
    </w:div>
    <w:div w:id="628971240">
      <w:bodyDiv w:val="1"/>
      <w:marLeft w:val="0"/>
      <w:marRight w:val="0"/>
      <w:marTop w:val="0"/>
      <w:marBottom w:val="0"/>
      <w:divBdr>
        <w:top w:val="none" w:sz="0" w:space="0" w:color="auto"/>
        <w:left w:val="none" w:sz="0" w:space="0" w:color="auto"/>
        <w:bottom w:val="none" w:sz="0" w:space="0" w:color="auto"/>
        <w:right w:val="none" w:sz="0" w:space="0" w:color="auto"/>
      </w:divBdr>
      <w:divsChild>
        <w:div w:id="1085808668">
          <w:marLeft w:val="0"/>
          <w:marRight w:val="0"/>
          <w:marTop w:val="0"/>
          <w:marBottom w:val="0"/>
          <w:divBdr>
            <w:top w:val="none" w:sz="0" w:space="0" w:color="auto"/>
            <w:left w:val="none" w:sz="0" w:space="0" w:color="auto"/>
            <w:bottom w:val="none" w:sz="0" w:space="0" w:color="auto"/>
            <w:right w:val="none" w:sz="0" w:space="0" w:color="auto"/>
          </w:divBdr>
        </w:div>
        <w:div w:id="1481270233">
          <w:marLeft w:val="0"/>
          <w:marRight w:val="0"/>
          <w:marTop w:val="0"/>
          <w:marBottom w:val="0"/>
          <w:divBdr>
            <w:top w:val="none" w:sz="0" w:space="0" w:color="auto"/>
            <w:left w:val="none" w:sz="0" w:space="0" w:color="auto"/>
            <w:bottom w:val="none" w:sz="0" w:space="0" w:color="auto"/>
            <w:right w:val="none" w:sz="0" w:space="0" w:color="auto"/>
          </w:divBdr>
        </w:div>
        <w:div w:id="619532262">
          <w:marLeft w:val="0"/>
          <w:marRight w:val="0"/>
          <w:marTop w:val="0"/>
          <w:marBottom w:val="0"/>
          <w:divBdr>
            <w:top w:val="none" w:sz="0" w:space="0" w:color="auto"/>
            <w:left w:val="none" w:sz="0" w:space="0" w:color="auto"/>
            <w:bottom w:val="none" w:sz="0" w:space="0" w:color="auto"/>
            <w:right w:val="none" w:sz="0" w:space="0" w:color="auto"/>
          </w:divBdr>
        </w:div>
        <w:div w:id="1081677231">
          <w:marLeft w:val="0"/>
          <w:marRight w:val="0"/>
          <w:marTop w:val="0"/>
          <w:marBottom w:val="0"/>
          <w:divBdr>
            <w:top w:val="none" w:sz="0" w:space="0" w:color="auto"/>
            <w:left w:val="none" w:sz="0" w:space="0" w:color="auto"/>
            <w:bottom w:val="none" w:sz="0" w:space="0" w:color="auto"/>
            <w:right w:val="none" w:sz="0" w:space="0" w:color="auto"/>
          </w:divBdr>
        </w:div>
        <w:div w:id="1787112687">
          <w:marLeft w:val="0"/>
          <w:marRight w:val="0"/>
          <w:marTop w:val="0"/>
          <w:marBottom w:val="0"/>
          <w:divBdr>
            <w:top w:val="none" w:sz="0" w:space="0" w:color="auto"/>
            <w:left w:val="none" w:sz="0" w:space="0" w:color="auto"/>
            <w:bottom w:val="none" w:sz="0" w:space="0" w:color="auto"/>
            <w:right w:val="none" w:sz="0" w:space="0" w:color="auto"/>
          </w:divBdr>
        </w:div>
        <w:div w:id="1811751008">
          <w:marLeft w:val="0"/>
          <w:marRight w:val="0"/>
          <w:marTop w:val="0"/>
          <w:marBottom w:val="0"/>
          <w:divBdr>
            <w:top w:val="none" w:sz="0" w:space="0" w:color="auto"/>
            <w:left w:val="none" w:sz="0" w:space="0" w:color="auto"/>
            <w:bottom w:val="none" w:sz="0" w:space="0" w:color="auto"/>
            <w:right w:val="none" w:sz="0" w:space="0" w:color="auto"/>
          </w:divBdr>
        </w:div>
        <w:div w:id="612590035">
          <w:marLeft w:val="0"/>
          <w:marRight w:val="0"/>
          <w:marTop w:val="0"/>
          <w:marBottom w:val="0"/>
          <w:divBdr>
            <w:top w:val="none" w:sz="0" w:space="0" w:color="auto"/>
            <w:left w:val="none" w:sz="0" w:space="0" w:color="auto"/>
            <w:bottom w:val="none" w:sz="0" w:space="0" w:color="auto"/>
            <w:right w:val="none" w:sz="0" w:space="0" w:color="auto"/>
          </w:divBdr>
        </w:div>
        <w:div w:id="44570382">
          <w:marLeft w:val="0"/>
          <w:marRight w:val="0"/>
          <w:marTop w:val="0"/>
          <w:marBottom w:val="0"/>
          <w:divBdr>
            <w:top w:val="none" w:sz="0" w:space="0" w:color="auto"/>
            <w:left w:val="none" w:sz="0" w:space="0" w:color="auto"/>
            <w:bottom w:val="none" w:sz="0" w:space="0" w:color="auto"/>
            <w:right w:val="none" w:sz="0" w:space="0" w:color="auto"/>
          </w:divBdr>
        </w:div>
        <w:div w:id="1998267155">
          <w:marLeft w:val="0"/>
          <w:marRight w:val="0"/>
          <w:marTop w:val="0"/>
          <w:marBottom w:val="0"/>
          <w:divBdr>
            <w:top w:val="none" w:sz="0" w:space="0" w:color="auto"/>
            <w:left w:val="none" w:sz="0" w:space="0" w:color="auto"/>
            <w:bottom w:val="none" w:sz="0" w:space="0" w:color="auto"/>
            <w:right w:val="none" w:sz="0" w:space="0" w:color="auto"/>
          </w:divBdr>
        </w:div>
        <w:div w:id="779690377">
          <w:marLeft w:val="0"/>
          <w:marRight w:val="0"/>
          <w:marTop w:val="0"/>
          <w:marBottom w:val="0"/>
          <w:divBdr>
            <w:top w:val="none" w:sz="0" w:space="0" w:color="auto"/>
            <w:left w:val="none" w:sz="0" w:space="0" w:color="auto"/>
            <w:bottom w:val="none" w:sz="0" w:space="0" w:color="auto"/>
            <w:right w:val="none" w:sz="0" w:space="0" w:color="auto"/>
          </w:divBdr>
        </w:div>
      </w:divsChild>
    </w:div>
    <w:div w:id="631984802">
      <w:bodyDiv w:val="1"/>
      <w:marLeft w:val="0"/>
      <w:marRight w:val="0"/>
      <w:marTop w:val="0"/>
      <w:marBottom w:val="0"/>
      <w:divBdr>
        <w:top w:val="none" w:sz="0" w:space="0" w:color="auto"/>
        <w:left w:val="none" w:sz="0" w:space="0" w:color="auto"/>
        <w:bottom w:val="none" w:sz="0" w:space="0" w:color="auto"/>
        <w:right w:val="none" w:sz="0" w:space="0" w:color="auto"/>
      </w:divBdr>
    </w:div>
    <w:div w:id="657005388">
      <w:bodyDiv w:val="1"/>
      <w:marLeft w:val="0"/>
      <w:marRight w:val="0"/>
      <w:marTop w:val="0"/>
      <w:marBottom w:val="0"/>
      <w:divBdr>
        <w:top w:val="none" w:sz="0" w:space="0" w:color="auto"/>
        <w:left w:val="none" w:sz="0" w:space="0" w:color="auto"/>
        <w:bottom w:val="none" w:sz="0" w:space="0" w:color="auto"/>
        <w:right w:val="none" w:sz="0" w:space="0" w:color="auto"/>
      </w:divBdr>
    </w:div>
    <w:div w:id="783694668">
      <w:bodyDiv w:val="1"/>
      <w:marLeft w:val="0"/>
      <w:marRight w:val="0"/>
      <w:marTop w:val="0"/>
      <w:marBottom w:val="0"/>
      <w:divBdr>
        <w:top w:val="none" w:sz="0" w:space="0" w:color="auto"/>
        <w:left w:val="none" w:sz="0" w:space="0" w:color="auto"/>
        <w:bottom w:val="none" w:sz="0" w:space="0" w:color="auto"/>
        <w:right w:val="none" w:sz="0" w:space="0" w:color="auto"/>
      </w:divBdr>
    </w:div>
    <w:div w:id="799148627">
      <w:bodyDiv w:val="1"/>
      <w:marLeft w:val="0"/>
      <w:marRight w:val="0"/>
      <w:marTop w:val="0"/>
      <w:marBottom w:val="0"/>
      <w:divBdr>
        <w:top w:val="none" w:sz="0" w:space="0" w:color="auto"/>
        <w:left w:val="none" w:sz="0" w:space="0" w:color="auto"/>
        <w:bottom w:val="none" w:sz="0" w:space="0" w:color="auto"/>
        <w:right w:val="none" w:sz="0" w:space="0" w:color="auto"/>
      </w:divBdr>
      <w:divsChild>
        <w:div w:id="52167837">
          <w:marLeft w:val="0"/>
          <w:marRight w:val="0"/>
          <w:marTop w:val="0"/>
          <w:marBottom w:val="0"/>
          <w:divBdr>
            <w:top w:val="none" w:sz="0" w:space="0" w:color="auto"/>
            <w:left w:val="none" w:sz="0" w:space="0" w:color="auto"/>
            <w:bottom w:val="none" w:sz="0" w:space="0" w:color="auto"/>
            <w:right w:val="none" w:sz="0" w:space="0" w:color="auto"/>
          </w:divBdr>
        </w:div>
        <w:div w:id="2047833644">
          <w:marLeft w:val="0"/>
          <w:marRight w:val="0"/>
          <w:marTop w:val="0"/>
          <w:marBottom w:val="0"/>
          <w:divBdr>
            <w:top w:val="none" w:sz="0" w:space="0" w:color="auto"/>
            <w:left w:val="none" w:sz="0" w:space="0" w:color="auto"/>
            <w:bottom w:val="none" w:sz="0" w:space="0" w:color="auto"/>
            <w:right w:val="none" w:sz="0" w:space="0" w:color="auto"/>
          </w:divBdr>
        </w:div>
        <w:div w:id="304816749">
          <w:marLeft w:val="0"/>
          <w:marRight w:val="0"/>
          <w:marTop w:val="0"/>
          <w:marBottom w:val="0"/>
          <w:divBdr>
            <w:top w:val="none" w:sz="0" w:space="0" w:color="auto"/>
            <w:left w:val="none" w:sz="0" w:space="0" w:color="auto"/>
            <w:bottom w:val="none" w:sz="0" w:space="0" w:color="auto"/>
            <w:right w:val="none" w:sz="0" w:space="0" w:color="auto"/>
          </w:divBdr>
        </w:div>
      </w:divsChild>
    </w:div>
    <w:div w:id="821852934">
      <w:bodyDiv w:val="1"/>
      <w:marLeft w:val="0"/>
      <w:marRight w:val="0"/>
      <w:marTop w:val="0"/>
      <w:marBottom w:val="0"/>
      <w:divBdr>
        <w:top w:val="none" w:sz="0" w:space="0" w:color="auto"/>
        <w:left w:val="none" w:sz="0" w:space="0" w:color="auto"/>
        <w:bottom w:val="none" w:sz="0" w:space="0" w:color="auto"/>
        <w:right w:val="none" w:sz="0" w:space="0" w:color="auto"/>
      </w:divBdr>
      <w:divsChild>
        <w:div w:id="1714842710">
          <w:marLeft w:val="0"/>
          <w:marRight w:val="0"/>
          <w:marTop w:val="0"/>
          <w:marBottom w:val="0"/>
          <w:divBdr>
            <w:top w:val="none" w:sz="0" w:space="0" w:color="auto"/>
            <w:left w:val="none" w:sz="0" w:space="0" w:color="auto"/>
            <w:bottom w:val="none" w:sz="0" w:space="0" w:color="auto"/>
            <w:right w:val="none" w:sz="0" w:space="0" w:color="auto"/>
          </w:divBdr>
        </w:div>
        <w:div w:id="1309554702">
          <w:marLeft w:val="0"/>
          <w:marRight w:val="0"/>
          <w:marTop w:val="0"/>
          <w:marBottom w:val="0"/>
          <w:divBdr>
            <w:top w:val="none" w:sz="0" w:space="0" w:color="auto"/>
            <w:left w:val="none" w:sz="0" w:space="0" w:color="auto"/>
            <w:bottom w:val="none" w:sz="0" w:space="0" w:color="auto"/>
            <w:right w:val="none" w:sz="0" w:space="0" w:color="auto"/>
          </w:divBdr>
        </w:div>
        <w:div w:id="356086289">
          <w:marLeft w:val="0"/>
          <w:marRight w:val="0"/>
          <w:marTop w:val="0"/>
          <w:marBottom w:val="0"/>
          <w:divBdr>
            <w:top w:val="none" w:sz="0" w:space="0" w:color="auto"/>
            <w:left w:val="none" w:sz="0" w:space="0" w:color="auto"/>
            <w:bottom w:val="none" w:sz="0" w:space="0" w:color="auto"/>
            <w:right w:val="none" w:sz="0" w:space="0" w:color="auto"/>
          </w:divBdr>
        </w:div>
        <w:div w:id="690691781">
          <w:marLeft w:val="0"/>
          <w:marRight w:val="0"/>
          <w:marTop w:val="0"/>
          <w:marBottom w:val="0"/>
          <w:divBdr>
            <w:top w:val="none" w:sz="0" w:space="0" w:color="auto"/>
            <w:left w:val="none" w:sz="0" w:space="0" w:color="auto"/>
            <w:bottom w:val="none" w:sz="0" w:space="0" w:color="auto"/>
            <w:right w:val="none" w:sz="0" w:space="0" w:color="auto"/>
          </w:divBdr>
        </w:div>
        <w:div w:id="1829594612">
          <w:marLeft w:val="0"/>
          <w:marRight w:val="0"/>
          <w:marTop w:val="0"/>
          <w:marBottom w:val="0"/>
          <w:divBdr>
            <w:top w:val="none" w:sz="0" w:space="0" w:color="auto"/>
            <w:left w:val="none" w:sz="0" w:space="0" w:color="auto"/>
            <w:bottom w:val="none" w:sz="0" w:space="0" w:color="auto"/>
            <w:right w:val="none" w:sz="0" w:space="0" w:color="auto"/>
          </w:divBdr>
        </w:div>
        <w:div w:id="1899128609">
          <w:marLeft w:val="0"/>
          <w:marRight w:val="0"/>
          <w:marTop w:val="0"/>
          <w:marBottom w:val="0"/>
          <w:divBdr>
            <w:top w:val="none" w:sz="0" w:space="0" w:color="auto"/>
            <w:left w:val="none" w:sz="0" w:space="0" w:color="auto"/>
            <w:bottom w:val="none" w:sz="0" w:space="0" w:color="auto"/>
            <w:right w:val="none" w:sz="0" w:space="0" w:color="auto"/>
          </w:divBdr>
        </w:div>
        <w:div w:id="312367666">
          <w:marLeft w:val="0"/>
          <w:marRight w:val="0"/>
          <w:marTop w:val="0"/>
          <w:marBottom w:val="0"/>
          <w:divBdr>
            <w:top w:val="none" w:sz="0" w:space="0" w:color="auto"/>
            <w:left w:val="none" w:sz="0" w:space="0" w:color="auto"/>
            <w:bottom w:val="none" w:sz="0" w:space="0" w:color="auto"/>
            <w:right w:val="none" w:sz="0" w:space="0" w:color="auto"/>
          </w:divBdr>
        </w:div>
        <w:div w:id="1321228922">
          <w:marLeft w:val="0"/>
          <w:marRight w:val="0"/>
          <w:marTop w:val="0"/>
          <w:marBottom w:val="0"/>
          <w:divBdr>
            <w:top w:val="none" w:sz="0" w:space="0" w:color="auto"/>
            <w:left w:val="none" w:sz="0" w:space="0" w:color="auto"/>
            <w:bottom w:val="none" w:sz="0" w:space="0" w:color="auto"/>
            <w:right w:val="none" w:sz="0" w:space="0" w:color="auto"/>
          </w:divBdr>
        </w:div>
        <w:div w:id="507866641">
          <w:marLeft w:val="0"/>
          <w:marRight w:val="0"/>
          <w:marTop w:val="0"/>
          <w:marBottom w:val="0"/>
          <w:divBdr>
            <w:top w:val="none" w:sz="0" w:space="0" w:color="auto"/>
            <w:left w:val="none" w:sz="0" w:space="0" w:color="auto"/>
            <w:bottom w:val="none" w:sz="0" w:space="0" w:color="auto"/>
            <w:right w:val="none" w:sz="0" w:space="0" w:color="auto"/>
          </w:divBdr>
        </w:div>
        <w:div w:id="1010326949">
          <w:marLeft w:val="0"/>
          <w:marRight w:val="0"/>
          <w:marTop w:val="0"/>
          <w:marBottom w:val="0"/>
          <w:divBdr>
            <w:top w:val="none" w:sz="0" w:space="0" w:color="auto"/>
            <w:left w:val="none" w:sz="0" w:space="0" w:color="auto"/>
            <w:bottom w:val="none" w:sz="0" w:space="0" w:color="auto"/>
            <w:right w:val="none" w:sz="0" w:space="0" w:color="auto"/>
          </w:divBdr>
        </w:div>
      </w:divsChild>
    </w:div>
    <w:div w:id="906955096">
      <w:bodyDiv w:val="1"/>
      <w:marLeft w:val="0"/>
      <w:marRight w:val="0"/>
      <w:marTop w:val="0"/>
      <w:marBottom w:val="0"/>
      <w:divBdr>
        <w:top w:val="none" w:sz="0" w:space="0" w:color="auto"/>
        <w:left w:val="none" w:sz="0" w:space="0" w:color="auto"/>
        <w:bottom w:val="none" w:sz="0" w:space="0" w:color="auto"/>
        <w:right w:val="none" w:sz="0" w:space="0" w:color="auto"/>
      </w:divBdr>
      <w:divsChild>
        <w:div w:id="1245259326">
          <w:marLeft w:val="0"/>
          <w:marRight w:val="0"/>
          <w:marTop w:val="0"/>
          <w:marBottom w:val="0"/>
          <w:divBdr>
            <w:top w:val="none" w:sz="0" w:space="0" w:color="auto"/>
            <w:left w:val="none" w:sz="0" w:space="0" w:color="auto"/>
            <w:bottom w:val="none" w:sz="0" w:space="0" w:color="auto"/>
            <w:right w:val="none" w:sz="0" w:space="0" w:color="auto"/>
          </w:divBdr>
        </w:div>
        <w:div w:id="535503379">
          <w:marLeft w:val="0"/>
          <w:marRight w:val="0"/>
          <w:marTop w:val="0"/>
          <w:marBottom w:val="0"/>
          <w:divBdr>
            <w:top w:val="none" w:sz="0" w:space="0" w:color="auto"/>
            <w:left w:val="none" w:sz="0" w:space="0" w:color="auto"/>
            <w:bottom w:val="none" w:sz="0" w:space="0" w:color="auto"/>
            <w:right w:val="none" w:sz="0" w:space="0" w:color="auto"/>
          </w:divBdr>
        </w:div>
      </w:divsChild>
    </w:div>
    <w:div w:id="984820394">
      <w:bodyDiv w:val="1"/>
      <w:marLeft w:val="0"/>
      <w:marRight w:val="0"/>
      <w:marTop w:val="0"/>
      <w:marBottom w:val="0"/>
      <w:divBdr>
        <w:top w:val="none" w:sz="0" w:space="0" w:color="auto"/>
        <w:left w:val="none" w:sz="0" w:space="0" w:color="auto"/>
        <w:bottom w:val="none" w:sz="0" w:space="0" w:color="auto"/>
        <w:right w:val="none" w:sz="0" w:space="0" w:color="auto"/>
      </w:divBdr>
    </w:div>
    <w:div w:id="1142842905">
      <w:bodyDiv w:val="1"/>
      <w:marLeft w:val="0"/>
      <w:marRight w:val="0"/>
      <w:marTop w:val="0"/>
      <w:marBottom w:val="0"/>
      <w:divBdr>
        <w:top w:val="none" w:sz="0" w:space="0" w:color="auto"/>
        <w:left w:val="none" w:sz="0" w:space="0" w:color="auto"/>
        <w:bottom w:val="none" w:sz="0" w:space="0" w:color="auto"/>
        <w:right w:val="none" w:sz="0" w:space="0" w:color="auto"/>
      </w:divBdr>
      <w:divsChild>
        <w:div w:id="1459756973">
          <w:marLeft w:val="0"/>
          <w:marRight w:val="0"/>
          <w:marTop w:val="0"/>
          <w:marBottom w:val="0"/>
          <w:divBdr>
            <w:top w:val="none" w:sz="0" w:space="0" w:color="auto"/>
            <w:left w:val="none" w:sz="0" w:space="0" w:color="auto"/>
            <w:bottom w:val="none" w:sz="0" w:space="0" w:color="auto"/>
            <w:right w:val="none" w:sz="0" w:space="0" w:color="auto"/>
          </w:divBdr>
        </w:div>
      </w:divsChild>
    </w:div>
    <w:div w:id="14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312640293">
          <w:marLeft w:val="0"/>
          <w:marRight w:val="0"/>
          <w:marTop w:val="0"/>
          <w:marBottom w:val="0"/>
          <w:divBdr>
            <w:top w:val="none" w:sz="0" w:space="0" w:color="auto"/>
            <w:left w:val="none" w:sz="0" w:space="0" w:color="auto"/>
            <w:bottom w:val="none" w:sz="0" w:space="0" w:color="auto"/>
            <w:right w:val="none" w:sz="0" w:space="0" w:color="auto"/>
          </w:divBdr>
        </w:div>
        <w:div w:id="398211028">
          <w:marLeft w:val="0"/>
          <w:marRight w:val="0"/>
          <w:marTop w:val="0"/>
          <w:marBottom w:val="0"/>
          <w:divBdr>
            <w:top w:val="none" w:sz="0" w:space="0" w:color="auto"/>
            <w:left w:val="none" w:sz="0" w:space="0" w:color="auto"/>
            <w:bottom w:val="none" w:sz="0" w:space="0" w:color="auto"/>
            <w:right w:val="none" w:sz="0" w:space="0" w:color="auto"/>
          </w:divBdr>
        </w:div>
        <w:div w:id="1349671932">
          <w:marLeft w:val="0"/>
          <w:marRight w:val="0"/>
          <w:marTop w:val="0"/>
          <w:marBottom w:val="0"/>
          <w:divBdr>
            <w:top w:val="none" w:sz="0" w:space="0" w:color="auto"/>
            <w:left w:val="none" w:sz="0" w:space="0" w:color="auto"/>
            <w:bottom w:val="none" w:sz="0" w:space="0" w:color="auto"/>
            <w:right w:val="none" w:sz="0" w:space="0" w:color="auto"/>
          </w:divBdr>
        </w:div>
        <w:div w:id="2067793702">
          <w:marLeft w:val="0"/>
          <w:marRight w:val="0"/>
          <w:marTop w:val="0"/>
          <w:marBottom w:val="0"/>
          <w:divBdr>
            <w:top w:val="none" w:sz="0" w:space="0" w:color="auto"/>
            <w:left w:val="none" w:sz="0" w:space="0" w:color="auto"/>
            <w:bottom w:val="none" w:sz="0" w:space="0" w:color="auto"/>
            <w:right w:val="none" w:sz="0" w:space="0" w:color="auto"/>
          </w:divBdr>
        </w:div>
        <w:div w:id="1027605065">
          <w:marLeft w:val="0"/>
          <w:marRight w:val="0"/>
          <w:marTop w:val="0"/>
          <w:marBottom w:val="0"/>
          <w:divBdr>
            <w:top w:val="none" w:sz="0" w:space="0" w:color="auto"/>
            <w:left w:val="none" w:sz="0" w:space="0" w:color="auto"/>
            <w:bottom w:val="none" w:sz="0" w:space="0" w:color="auto"/>
            <w:right w:val="none" w:sz="0" w:space="0" w:color="auto"/>
          </w:divBdr>
        </w:div>
        <w:div w:id="596405491">
          <w:marLeft w:val="0"/>
          <w:marRight w:val="0"/>
          <w:marTop w:val="0"/>
          <w:marBottom w:val="0"/>
          <w:divBdr>
            <w:top w:val="none" w:sz="0" w:space="0" w:color="auto"/>
            <w:left w:val="none" w:sz="0" w:space="0" w:color="auto"/>
            <w:bottom w:val="none" w:sz="0" w:space="0" w:color="auto"/>
            <w:right w:val="none" w:sz="0" w:space="0" w:color="auto"/>
          </w:divBdr>
        </w:div>
        <w:div w:id="1636912330">
          <w:marLeft w:val="0"/>
          <w:marRight w:val="0"/>
          <w:marTop w:val="0"/>
          <w:marBottom w:val="0"/>
          <w:divBdr>
            <w:top w:val="none" w:sz="0" w:space="0" w:color="auto"/>
            <w:left w:val="none" w:sz="0" w:space="0" w:color="auto"/>
            <w:bottom w:val="none" w:sz="0" w:space="0" w:color="auto"/>
            <w:right w:val="none" w:sz="0" w:space="0" w:color="auto"/>
          </w:divBdr>
        </w:div>
        <w:div w:id="2079093313">
          <w:marLeft w:val="0"/>
          <w:marRight w:val="0"/>
          <w:marTop w:val="0"/>
          <w:marBottom w:val="0"/>
          <w:divBdr>
            <w:top w:val="none" w:sz="0" w:space="0" w:color="auto"/>
            <w:left w:val="none" w:sz="0" w:space="0" w:color="auto"/>
            <w:bottom w:val="none" w:sz="0" w:space="0" w:color="auto"/>
            <w:right w:val="none" w:sz="0" w:space="0" w:color="auto"/>
          </w:divBdr>
        </w:div>
      </w:divsChild>
    </w:div>
    <w:div w:id="1444302200">
      <w:bodyDiv w:val="1"/>
      <w:marLeft w:val="0"/>
      <w:marRight w:val="0"/>
      <w:marTop w:val="0"/>
      <w:marBottom w:val="0"/>
      <w:divBdr>
        <w:top w:val="none" w:sz="0" w:space="0" w:color="auto"/>
        <w:left w:val="none" w:sz="0" w:space="0" w:color="auto"/>
        <w:bottom w:val="none" w:sz="0" w:space="0" w:color="auto"/>
        <w:right w:val="none" w:sz="0" w:space="0" w:color="auto"/>
      </w:divBdr>
      <w:divsChild>
        <w:div w:id="1406489755">
          <w:marLeft w:val="0"/>
          <w:marRight w:val="0"/>
          <w:marTop w:val="0"/>
          <w:marBottom w:val="0"/>
          <w:divBdr>
            <w:top w:val="none" w:sz="0" w:space="0" w:color="auto"/>
            <w:left w:val="none" w:sz="0" w:space="0" w:color="auto"/>
            <w:bottom w:val="none" w:sz="0" w:space="0" w:color="auto"/>
            <w:right w:val="none" w:sz="0" w:space="0" w:color="auto"/>
          </w:divBdr>
        </w:div>
        <w:div w:id="1677079217">
          <w:marLeft w:val="0"/>
          <w:marRight w:val="0"/>
          <w:marTop w:val="0"/>
          <w:marBottom w:val="0"/>
          <w:divBdr>
            <w:top w:val="none" w:sz="0" w:space="0" w:color="auto"/>
            <w:left w:val="none" w:sz="0" w:space="0" w:color="auto"/>
            <w:bottom w:val="none" w:sz="0" w:space="0" w:color="auto"/>
            <w:right w:val="none" w:sz="0" w:space="0" w:color="auto"/>
          </w:divBdr>
        </w:div>
        <w:div w:id="1254434307">
          <w:marLeft w:val="0"/>
          <w:marRight w:val="0"/>
          <w:marTop w:val="0"/>
          <w:marBottom w:val="0"/>
          <w:divBdr>
            <w:top w:val="none" w:sz="0" w:space="0" w:color="auto"/>
            <w:left w:val="none" w:sz="0" w:space="0" w:color="auto"/>
            <w:bottom w:val="none" w:sz="0" w:space="0" w:color="auto"/>
            <w:right w:val="none" w:sz="0" w:space="0" w:color="auto"/>
          </w:divBdr>
        </w:div>
        <w:div w:id="1348751006">
          <w:marLeft w:val="0"/>
          <w:marRight w:val="0"/>
          <w:marTop w:val="0"/>
          <w:marBottom w:val="0"/>
          <w:divBdr>
            <w:top w:val="none" w:sz="0" w:space="0" w:color="auto"/>
            <w:left w:val="none" w:sz="0" w:space="0" w:color="auto"/>
            <w:bottom w:val="none" w:sz="0" w:space="0" w:color="auto"/>
            <w:right w:val="none" w:sz="0" w:space="0" w:color="auto"/>
          </w:divBdr>
        </w:div>
        <w:div w:id="440958867">
          <w:marLeft w:val="0"/>
          <w:marRight w:val="0"/>
          <w:marTop w:val="0"/>
          <w:marBottom w:val="0"/>
          <w:divBdr>
            <w:top w:val="none" w:sz="0" w:space="0" w:color="auto"/>
            <w:left w:val="none" w:sz="0" w:space="0" w:color="auto"/>
            <w:bottom w:val="none" w:sz="0" w:space="0" w:color="auto"/>
            <w:right w:val="none" w:sz="0" w:space="0" w:color="auto"/>
          </w:divBdr>
        </w:div>
      </w:divsChild>
    </w:div>
    <w:div w:id="1496142921">
      <w:bodyDiv w:val="1"/>
      <w:marLeft w:val="0"/>
      <w:marRight w:val="0"/>
      <w:marTop w:val="0"/>
      <w:marBottom w:val="0"/>
      <w:divBdr>
        <w:top w:val="none" w:sz="0" w:space="0" w:color="auto"/>
        <w:left w:val="none" w:sz="0" w:space="0" w:color="auto"/>
        <w:bottom w:val="none" w:sz="0" w:space="0" w:color="auto"/>
        <w:right w:val="none" w:sz="0" w:space="0" w:color="auto"/>
      </w:divBdr>
    </w:div>
    <w:div w:id="1510872219">
      <w:bodyDiv w:val="1"/>
      <w:marLeft w:val="0"/>
      <w:marRight w:val="0"/>
      <w:marTop w:val="0"/>
      <w:marBottom w:val="0"/>
      <w:divBdr>
        <w:top w:val="none" w:sz="0" w:space="0" w:color="auto"/>
        <w:left w:val="none" w:sz="0" w:space="0" w:color="auto"/>
        <w:bottom w:val="none" w:sz="0" w:space="0" w:color="auto"/>
        <w:right w:val="none" w:sz="0" w:space="0" w:color="auto"/>
      </w:divBdr>
      <w:divsChild>
        <w:div w:id="913440799">
          <w:marLeft w:val="0"/>
          <w:marRight w:val="0"/>
          <w:marTop w:val="0"/>
          <w:marBottom w:val="0"/>
          <w:divBdr>
            <w:top w:val="none" w:sz="0" w:space="0" w:color="auto"/>
            <w:left w:val="none" w:sz="0" w:space="0" w:color="auto"/>
            <w:bottom w:val="none" w:sz="0" w:space="0" w:color="auto"/>
            <w:right w:val="none" w:sz="0" w:space="0" w:color="auto"/>
          </w:divBdr>
        </w:div>
        <w:div w:id="869873664">
          <w:marLeft w:val="0"/>
          <w:marRight w:val="0"/>
          <w:marTop w:val="0"/>
          <w:marBottom w:val="0"/>
          <w:divBdr>
            <w:top w:val="none" w:sz="0" w:space="0" w:color="auto"/>
            <w:left w:val="none" w:sz="0" w:space="0" w:color="auto"/>
            <w:bottom w:val="none" w:sz="0" w:space="0" w:color="auto"/>
            <w:right w:val="none" w:sz="0" w:space="0" w:color="auto"/>
          </w:divBdr>
        </w:div>
        <w:div w:id="1765303460">
          <w:marLeft w:val="0"/>
          <w:marRight w:val="0"/>
          <w:marTop w:val="0"/>
          <w:marBottom w:val="0"/>
          <w:divBdr>
            <w:top w:val="none" w:sz="0" w:space="0" w:color="auto"/>
            <w:left w:val="none" w:sz="0" w:space="0" w:color="auto"/>
            <w:bottom w:val="none" w:sz="0" w:space="0" w:color="auto"/>
            <w:right w:val="none" w:sz="0" w:space="0" w:color="auto"/>
          </w:divBdr>
        </w:div>
        <w:div w:id="77947885">
          <w:marLeft w:val="0"/>
          <w:marRight w:val="0"/>
          <w:marTop w:val="0"/>
          <w:marBottom w:val="0"/>
          <w:divBdr>
            <w:top w:val="none" w:sz="0" w:space="0" w:color="auto"/>
            <w:left w:val="none" w:sz="0" w:space="0" w:color="auto"/>
            <w:bottom w:val="none" w:sz="0" w:space="0" w:color="auto"/>
            <w:right w:val="none" w:sz="0" w:space="0" w:color="auto"/>
          </w:divBdr>
        </w:div>
        <w:div w:id="717441185">
          <w:marLeft w:val="0"/>
          <w:marRight w:val="0"/>
          <w:marTop w:val="0"/>
          <w:marBottom w:val="0"/>
          <w:divBdr>
            <w:top w:val="none" w:sz="0" w:space="0" w:color="auto"/>
            <w:left w:val="none" w:sz="0" w:space="0" w:color="auto"/>
            <w:bottom w:val="none" w:sz="0" w:space="0" w:color="auto"/>
            <w:right w:val="none" w:sz="0" w:space="0" w:color="auto"/>
          </w:divBdr>
        </w:div>
      </w:divsChild>
    </w:div>
    <w:div w:id="1523275073">
      <w:bodyDiv w:val="1"/>
      <w:marLeft w:val="0"/>
      <w:marRight w:val="0"/>
      <w:marTop w:val="0"/>
      <w:marBottom w:val="0"/>
      <w:divBdr>
        <w:top w:val="none" w:sz="0" w:space="0" w:color="auto"/>
        <w:left w:val="none" w:sz="0" w:space="0" w:color="auto"/>
        <w:bottom w:val="none" w:sz="0" w:space="0" w:color="auto"/>
        <w:right w:val="none" w:sz="0" w:space="0" w:color="auto"/>
      </w:divBdr>
      <w:divsChild>
        <w:div w:id="1654410692">
          <w:marLeft w:val="0"/>
          <w:marRight w:val="0"/>
          <w:marTop w:val="0"/>
          <w:marBottom w:val="0"/>
          <w:divBdr>
            <w:top w:val="none" w:sz="0" w:space="0" w:color="auto"/>
            <w:left w:val="none" w:sz="0" w:space="0" w:color="auto"/>
            <w:bottom w:val="none" w:sz="0" w:space="0" w:color="auto"/>
            <w:right w:val="none" w:sz="0" w:space="0" w:color="auto"/>
          </w:divBdr>
        </w:div>
        <w:div w:id="2072656820">
          <w:marLeft w:val="0"/>
          <w:marRight w:val="0"/>
          <w:marTop w:val="0"/>
          <w:marBottom w:val="0"/>
          <w:divBdr>
            <w:top w:val="none" w:sz="0" w:space="0" w:color="auto"/>
            <w:left w:val="none" w:sz="0" w:space="0" w:color="auto"/>
            <w:bottom w:val="none" w:sz="0" w:space="0" w:color="auto"/>
            <w:right w:val="none" w:sz="0" w:space="0" w:color="auto"/>
          </w:divBdr>
        </w:div>
        <w:div w:id="211577545">
          <w:marLeft w:val="0"/>
          <w:marRight w:val="0"/>
          <w:marTop w:val="0"/>
          <w:marBottom w:val="0"/>
          <w:divBdr>
            <w:top w:val="none" w:sz="0" w:space="0" w:color="auto"/>
            <w:left w:val="none" w:sz="0" w:space="0" w:color="auto"/>
            <w:bottom w:val="none" w:sz="0" w:space="0" w:color="auto"/>
            <w:right w:val="none" w:sz="0" w:space="0" w:color="auto"/>
          </w:divBdr>
        </w:div>
        <w:div w:id="907569840">
          <w:marLeft w:val="0"/>
          <w:marRight w:val="0"/>
          <w:marTop w:val="0"/>
          <w:marBottom w:val="0"/>
          <w:divBdr>
            <w:top w:val="none" w:sz="0" w:space="0" w:color="auto"/>
            <w:left w:val="none" w:sz="0" w:space="0" w:color="auto"/>
            <w:bottom w:val="none" w:sz="0" w:space="0" w:color="auto"/>
            <w:right w:val="none" w:sz="0" w:space="0" w:color="auto"/>
          </w:divBdr>
        </w:div>
        <w:div w:id="2106461531">
          <w:marLeft w:val="0"/>
          <w:marRight w:val="0"/>
          <w:marTop w:val="0"/>
          <w:marBottom w:val="0"/>
          <w:divBdr>
            <w:top w:val="none" w:sz="0" w:space="0" w:color="auto"/>
            <w:left w:val="none" w:sz="0" w:space="0" w:color="auto"/>
            <w:bottom w:val="none" w:sz="0" w:space="0" w:color="auto"/>
            <w:right w:val="none" w:sz="0" w:space="0" w:color="auto"/>
          </w:divBdr>
        </w:div>
      </w:divsChild>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166166986">
          <w:marLeft w:val="0"/>
          <w:marRight w:val="0"/>
          <w:marTop w:val="0"/>
          <w:marBottom w:val="0"/>
          <w:divBdr>
            <w:top w:val="none" w:sz="0" w:space="0" w:color="auto"/>
            <w:left w:val="none" w:sz="0" w:space="0" w:color="auto"/>
            <w:bottom w:val="none" w:sz="0" w:space="0" w:color="auto"/>
            <w:right w:val="none" w:sz="0" w:space="0" w:color="auto"/>
          </w:divBdr>
        </w:div>
        <w:div w:id="486097286">
          <w:marLeft w:val="0"/>
          <w:marRight w:val="0"/>
          <w:marTop w:val="0"/>
          <w:marBottom w:val="0"/>
          <w:divBdr>
            <w:top w:val="none" w:sz="0" w:space="0" w:color="auto"/>
            <w:left w:val="none" w:sz="0" w:space="0" w:color="auto"/>
            <w:bottom w:val="none" w:sz="0" w:space="0" w:color="auto"/>
            <w:right w:val="none" w:sz="0" w:space="0" w:color="auto"/>
          </w:divBdr>
        </w:div>
        <w:div w:id="1270965968">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258824960">
          <w:marLeft w:val="0"/>
          <w:marRight w:val="0"/>
          <w:marTop w:val="0"/>
          <w:marBottom w:val="0"/>
          <w:divBdr>
            <w:top w:val="none" w:sz="0" w:space="0" w:color="auto"/>
            <w:left w:val="none" w:sz="0" w:space="0" w:color="auto"/>
            <w:bottom w:val="none" w:sz="0" w:space="0" w:color="auto"/>
            <w:right w:val="none" w:sz="0" w:space="0" w:color="auto"/>
          </w:divBdr>
        </w:div>
        <w:div w:id="2128313756">
          <w:marLeft w:val="0"/>
          <w:marRight w:val="0"/>
          <w:marTop w:val="0"/>
          <w:marBottom w:val="0"/>
          <w:divBdr>
            <w:top w:val="none" w:sz="0" w:space="0" w:color="auto"/>
            <w:left w:val="none" w:sz="0" w:space="0" w:color="auto"/>
            <w:bottom w:val="none" w:sz="0" w:space="0" w:color="auto"/>
            <w:right w:val="none" w:sz="0" w:space="0" w:color="auto"/>
          </w:divBdr>
        </w:div>
        <w:div w:id="2028097119">
          <w:marLeft w:val="0"/>
          <w:marRight w:val="0"/>
          <w:marTop w:val="0"/>
          <w:marBottom w:val="0"/>
          <w:divBdr>
            <w:top w:val="none" w:sz="0" w:space="0" w:color="auto"/>
            <w:left w:val="none" w:sz="0" w:space="0" w:color="auto"/>
            <w:bottom w:val="none" w:sz="0" w:space="0" w:color="auto"/>
            <w:right w:val="none" w:sz="0" w:space="0" w:color="auto"/>
          </w:divBdr>
        </w:div>
        <w:div w:id="1084258785">
          <w:marLeft w:val="0"/>
          <w:marRight w:val="0"/>
          <w:marTop w:val="0"/>
          <w:marBottom w:val="0"/>
          <w:divBdr>
            <w:top w:val="none" w:sz="0" w:space="0" w:color="auto"/>
            <w:left w:val="none" w:sz="0" w:space="0" w:color="auto"/>
            <w:bottom w:val="none" w:sz="0" w:space="0" w:color="auto"/>
            <w:right w:val="none" w:sz="0" w:space="0" w:color="auto"/>
          </w:divBdr>
        </w:div>
        <w:div w:id="1593318099">
          <w:marLeft w:val="0"/>
          <w:marRight w:val="0"/>
          <w:marTop w:val="0"/>
          <w:marBottom w:val="0"/>
          <w:divBdr>
            <w:top w:val="none" w:sz="0" w:space="0" w:color="auto"/>
            <w:left w:val="none" w:sz="0" w:space="0" w:color="auto"/>
            <w:bottom w:val="none" w:sz="0" w:space="0" w:color="auto"/>
            <w:right w:val="none" w:sz="0" w:space="0" w:color="auto"/>
          </w:divBdr>
        </w:div>
        <w:div w:id="515577897">
          <w:marLeft w:val="0"/>
          <w:marRight w:val="0"/>
          <w:marTop w:val="0"/>
          <w:marBottom w:val="0"/>
          <w:divBdr>
            <w:top w:val="none" w:sz="0" w:space="0" w:color="auto"/>
            <w:left w:val="none" w:sz="0" w:space="0" w:color="auto"/>
            <w:bottom w:val="none" w:sz="0" w:space="0" w:color="auto"/>
            <w:right w:val="none" w:sz="0" w:space="0" w:color="auto"/>
          </w:divBdr>
        </w:div>
      </w:divsChild>
    </w:div>
    <w:div w:id="1677149808">
      <w:bodyDiv w:val="1"/>
      <w:marLeft w:val="0"/>
      <w:marRight w:val="0"/>
      <w:marTop w:val="0"/>
      <w:marBottom w:val="0"/>
      <w:divBdr>
        <w:top w:val="none" w:sz="0" w:space="0" w:color="auto"/>
        <w:left w:val="none" w:sz="0" w:space="0" w:color="auto"/>
        <w:bottom w:val="none" w:sz="0" w:space="0" w:color="auto"/>
        <w:right w:val="none" w:sz="0" w:space="0" w:color="auto"/>
      </w:divBdr>
      <w:divsChild>
        <w:div w:id="625307844">
          <w:marLeft w:val="0"/>
          <w:marRight w:val="0"/>
          <w:marTop w:val="0"/>
          <w:marBottom w:val="0"/>
          <w:divBdr>
            <w:top w:val="none" w:sz="0" w:space="0" w:color="auto"/>
            <w:left w:val="none" w:sz="0" w:space="0" w:color="auto"/>
            <w:bottom w:val="none" w:sz="0" w:space="0" w:color="auto"/>
            <w:right w:val="none" w:sz="0" w:space="0" w:color="auto"/>
          </w:divBdr>
        </w:div>
        <w:div w:id="888414981">
          <w:marLeft w:val="0"/>
          <w:marRight w:val="0"/>
          <w:marTop w:val="0"/>
          <w:marBottom w:val="0"/>
          <w:divBdr>
            <w:top w:val="none" w:sz="0" w:space="0" w:color="auto"/>
            <w:left w:val="none" w:sz="0" w:space="0" w:color="auto"/>
            <w:bottom w:val="none" w:sz="0" w:space="0" w:color="auto"/>
            <w:right w:val="none" w:sz="0" w:space="0" w:color="auto"/>
          </w:divBdr>
        </w:div>
        <w:div w:id="214656834">
          <w:marLeft w:val="0"/>
          <w:marRight w:val="0"/>
          <w:marTop w:val="0"/>
          <w:marBottom w:val="0"/>
          <w:divBdr>
            <w:top w:val="none" w:sz="0" w:space="0" w:color="auto"/>
            <w:left w:val="none" w:sz="0" w:space="0" w:color="auto"/>
            <w:bottom w:val="none" w:sz="0" w:space="0" w:color="auto"/>
            <w:right w:val="none" w:sz="0" w:space="0" w:color="auto"/>
          </w:divBdr>
        </w:div>
        <w:div w:id="20713966">
          <w:marLeft w:val="0"/>
          <w:marRight w:val="0"/>
          <w:marTop w:val="0"/>
          <w:marBottom w:val="0"/>
          <w:divBdr>
            <w:top w:val="none" w:sz="0" w:space="0" w:color="auto"/>
            <w:left w:val="none" w:sz="0" w:space="0" w:color="auto"/>
            <w:bottom w:val="none" w:sz="0" w:space="0" w:color="auto"/>
            <w:right w:val="none" w:sz="0" w:space="0" w:color="auto"/>
          </w:divBdr>
        </w:div>
        <w:div w:id="1976639289">
          <w:marLeft w:val="0"/>
          <w:marRight w:val="0"/>
          <w:marTop w:val="0"/>
          <w:marBottom w:val="0"/>
          <w:divBdr>
            <w:top w:val="none" w:sz="0" w:space="0" w:color="auto"/>
            <w:left w:val="none" w:sz="0" w:space="0" w:color="auto"/>
            <w:bottom w:val="none" w:sz="0" w:space="0" w:color="auto"/>
            <w:right w:val="none" w:sz="0" w:space="0" w:color="auto"/>
          </w:divBdr>
        </w:div>
      </w:divsChild>
    </w:div>
    <w:div w:id="1817141513">
      <w:bodyDiv w:val="1"/>
      <w:marLeft w:val="0"/>
      <w:marRight w:val="0"/>
      <w:marTop w:val="0"/>
      <w:marBottom w:val="0"/>
      <w:divBdr>
        <w:top w:val="none" w:sz="0" w:space="0" w:color="auto"/>
        <w:left w:val="none" w:sz="0" w:space="0" w:color="auto"/>
        <w:bottom w:val="none" w:sz="0" w:space="0" w:color="auto"/>
        <w:right w:val="none" w:sz="0" w:space="0" w:color="auto"/>
      </w:divBdr>
      <w:divsChild>
        <w:div w:id="1415197996">
          <w:marLeft w:val="0"/>
          <w:marRight w:val="0"/>
          <w:marTop w:val="0"/>
          <w:marBottom w:val="0"/>
          <w:divBdr>
            <w:top w:val="none" w:sz="0" w:space="0" w:color="auto"/>
            <w:left w:val="none" w:sz="0" w:space="0" w:color="auto"/>
            <w:bottom w:val="none" w:sz="0" w:space="0" w:color="auto"/>
            <w:right w:val="none" w:sz="0" w:space="0" w:color="auto"/>
          </w:divBdr>
        </w:div>
        <w:div w:id="1691445510">
          <w:marLeft w:val="0"/>
          <w:marRight w:val="0"/>
          <w:marTop w:val="0"/>
          <w:marBottom w:val="0"/>
          <w:divBdr>
            <w:top w:val="none" w:sz="0" w:space="0" w:color="auto"/>
            <w:left w:val="none" w:sz="0" w:space="0" w:color="auto"/>
            <w:bottom w:val="none" w:sz="0" w:space="0" w:color="auto"/>
            <w:right w:val="none" w:sz="0" w:space="0" w:color="auto"/>
          </w:divBdr>
        </w:div>
        <w:div w:id="746876761">
          <w:marLeft w:val="0"/>
          <w:marRight w:val="0"/>
          <w:marTop w:val="0"/>
          <w:marBottom w:val="0"/>
          <w:divBdr>
            <w:top w:val="none" w:sz="0" w:space="0" w:color="auto"/>
            <w:left w:val="none" w:sz="0" w:space="0" w:color="auto"/>
            <w:bottom w:val="none" w:sz="0" w:space="0" w:color="auto"/>
            <w:right w:val="none" w:sz="0" w:space="0" w:color="auto"/>
          </w:divBdr>
        </w:div>
        <w:div w:id="1389260795">
          <w:marLeft w:val="0"/>
          <w:marRight w:val="0"/>
          <w:marTop w:val="0"/>
          <w:marBottom w:val="0"/>
          <w:divBdr>
            <w:top w:val="none" w:sz="0" w:space="0" w:color="auto"/>
            <w:left w:val="none" w:sz="0" w:space="0" w:color="auto"/>
            <w:bottom w:val="none" w:sz="0" w:space="0" w:color="auto"/>
            <w:right w:val="none" w:sz="0" w:space="0" w:color="auto"/>
          </w:divBdr>
        </w:div>
        <w:div w:id="593441947">
          <w:marLeft w:val="0"/>
          <w:marRight w:val="0"/>
          <w:marTop w:val="0"/>
          <w:marBottom w:val="0"/>
          <w:divBdr>
            <w:top w:val="none" w:sz="0" w:space="0" w:color="auto"/>
            <w:left w:val="none" w:sz="0" w:space="0" w:color="auto"/>
            <w:bottom w:val="none" w:sz="0" w:space="0" w:color="auto"/>
            <w:right w:val="none" w:sz="0" w:space="0" w:color="auto"/>
          </w:divBdr>
        </w:div>
        <w:div w:id="1027830670">
          <w:marLeft w:val="0"/>
          <w:marRight w:val="0"/>
          <w:marTop w:val="0"/>
          <w:marBottom w:val="0"/>
          <w:divBdr>
            <w:top w:val="none" w:sz="0" w:space="0" w:color="auto"/>
            <w:left w:val="none" w:sz="0" w:space="0" w:color="auto"/>
            <w:bottom w:val="none" w:sz="0" w:space="0" w:color="auto"/>
            <w:right w:val="none" w:sz="0" w:space="0" w:color="auto"/>
          </w:divBdr>
        </w:div>
        <w:div w:id="889341145">
          <w:marLeft w:val="0"/>
          <w:marRight w:val="0"/>
          <w:marTop w:val="0"/>
          <w:marBottom w:val="0"/>
          <w:divBdr>
            <w:top w:val="none" w:sz="0" w:space="0" w:color="auto"/>
            <w:left w:val="none" w:sz="0" w:space="0" w:color="auto"/>
            <w:bottom w:val="none" w:sz="0" w:space="0" w:color="auto"/>
            <w:right w:val="none" w:sz="0" w:space="0" w:color="auto"/>
          </w:divBdr>
        </w:div>
        <w:div w:id="1634140440">
          <w:marLeft w:val="0"/>
          <w:marRight w:val="0"/>
          <w:marTop w:val="0"/>
          <w:marBottom w:val="0"/>
          <w:divBdr>
            <w:top w:val="none" w:sz="0" w:space="0" w:color="auto"/>
            <w:left w:val="none" w:sz="0" w:space="0" w:color="auto"/>
            <w:bottom w:val="none" w:sz="0" w:space="0" w:color="auto"/>
            <w:right w:val="none" w:sz="0" w:space="0" w:color="auto"/>
          </w:divBdr>
        </w:div>
        <w:div w:id="2091198800">
          <w:marLeft w:val="0"/>
          <w:marRight w:val="0"/>
          <w:marTop w:val="0"/>
          <w:marBottom w:val="0"/>
          <w:divBdr>
            <w:top w:val="none" w:sz="0" w:space="0" w:color="auto"/>
            <w:left w:val="none" w:sz="0" w:space="0" w:color="auto"/>
            <w:bottom w:val="none" w:sz="0" w:space="0" w:color="auto"/>
            <w:right w:val="none" w:sz="0" w:space="0" w:color="auto"/>
          </w:divBdr>
        </w:div>
      </w:divsChild>
    </w:div>
    <w:div w:id="1829128796">
      <w:bodyDiv w:val="1"/>
      <w:marLeft w:val="0"/>
      <w:marRight w:val="0"/>
      <w:marTop w:val="0"/>
      <w:marBottom w:val="0"/>
      <w:divBdr>
        <w:top w:val="none" w:sz="0" w:space="0" w:color="auto"/>
        <w:left w:val="none" w:sz="0" w:space="0" w:color="auto"/>
        <w:bottom w:val="none" w:sz="0" w:space="0" w:color="auto"/>
        <w:right w:val="none" w:sz="0" w:space="0" w:color="auto"/>
      </w:divBdr>
      <w:divsChild>
        <w:div w:id="2067487196">
          <w:marLeft w:val="0"/>
          <w:marRight w:val="0"/>
          <w:marTop w:val="0"/>
          <w:marBottom w:val="0"/>
          <w:divBdr>
            <w:top w:val="none" w:sz="0" w:space="0" w:color="auto"/>
            <w:left w:val="none" w:sz="0" w:space="0" w:color="auto"/>
            <w:bottom w:val="none" w:sz="0" w:space="0" w:color="auto"/>
            <w:right w:val="none" w:sz="0" w:space="0" w:color="auto"/>
          </w:divBdr>
        </w:div>
        <w:div w:id="2022078912">
          <w:marLeft w:val="0"/>
          <w:marRight w:val="0"/>
          <w:marTop w:val="0"/>
          <w:marBottom w:val="0"/>
          <w:divBdr>
            <w:top w:val="none" w:sz="0" w:space="0" w:color="auto"/>
            <w:left w:val="none" w:sz="0" w:space="0" w:color="auto"/>
            <w:bottom w:val="none" w:sz="0" w:space="0" w:color="auto"/>
            <w:right w:val="none" w:sz="0" w:space="0" w:color="auto"/>
          </w:divBdr>
        </w:div>
        <w:div w:id="1967344370">
          <w:marLeft w:val="0"/>
          <w:marRight w:val="0"/>
          <w:marTop w:val="0"/>
          <w:marBottom w:val="0"/>
          <w:divBdr>
            <w:top w:val="none" w:sz="0" w:space="0" w:color="auto"/>
            <w:left w:val="none" w:sz="0" w:space="0" w:color="auto"/>
            <w:bottom w:val="none" w:sz="0" w:space="0" w:color="auto"/>
            <w:right w:val="none" w:sz="0" w:space="0" w:color="auto"/>
          </w:divBdr>
        </w:div>
        <w:div w:id="962686958">
          <w:marLeft w:val="0"/>
          <w:marRight w:val="0"/>
          <w:marTop w:val="0"/>
          <w:marBottom w:val="0"/>
          <w:divBdr>
            <w:top w:val="none" w:sz="0" w:space="0" w:color="auto"/>
            <w:left w:val="none" w:sz="0" w:space="0" w:color="auto"/>
            <w:bottom w:val="none" w:sz="0" w:space="0" w:color="auto"/>
            <w:right w:val="none" w:sz="0" w:space="0" w:color="auto"/>
          </w:divBdr>
        </w:div>
        <w:div w:id="718282123">
          <w:marLeft w:val="0"/>
          <w:marRight w:val="0"/>
          <w:marTop w:val="0"/>
          <w:marBottom w:val="0"/>
          <w:divBdr>
            <w:top w:val="none" w:sz="0" w:space="0" w:color="auto"/>
            <w:left w:val="none" w:sz="0" w:space="0" w:color="auto"/>
            <w:bottom w:val="none" w:sz="0" w:space="0" w:color="auto"/>
            <w:right w:val="none" w:sz="0" w:space="0" w:color="auto"/>
          </w:divBdr>
        </w:div>
        <w:div w:id="2108234385">
          <w:marLeft w:val="0"/>
          <w:marRight w:val="0"/>
          <w:marTop w:val="0"/>
          <w:marBottom w:val="0"/>
          <w:divBdr>
            <w:top w:val="none" w:sz="0" w:space="0" w:color="auto"/>
            <w:left w:val="none" w:sz="0" w:space="0" w:color="auto"/>
            <w:bottom w:val="none" w:sz="0" w:space="0" w:color="auto"/>
            <w:right w:val="none" w:sz="0" w:space="0" w:color="auto"/>
          </w:divBdr>
        </w:div>
        <w:div w:id="1293488198">
          <w:marLeft w:val="0"/>
          <w:marRight w:val="0"/>
          <w:marTop w:val="0"/>
          <w:marBottom w:val="0"/>
          <w:divBdr>
            <w:top w:val="none" w:sz="0" w:space="0" w:color="auto"/>
            <w:left w:val="none" w:sz="0" w:space="0" w:color="auto"/>
            <w:bottom w:val="none" w:sz="0" w:space="0" w:color="auto"/>
            <w:right w:val="none" w:sz="0" w:space="0" w:color="auto"/>
          </w:divBdr>
        </w:div>
      </w:divsChild>
    </w:div>
    <w:div w:id="1856073832">
      <w:bodyDiv w:val="1"/>
      <w:marLeft w:val="0"/>
      <w:marRight w:val="0"/>
      <w:marTop w:val="0"/>
      <w:marBottom w:val="0"/>
      <w:divBdr>
        <w:top w:val="none" w:sz="0" w:space="0" w:color="auto"/>
        <w:left w:val="none" w:sz="0" w:space="0" w:color="auto"/>
        <w:bottom w:val="none" w:sz="0" w:space="0" w:color="auto"/>
        <w:right w:val="none" w:sz="0" w:space="0" w:color="auto"/>
      </w:divBdr>
    </w:div>
    <w:div w:id="2041734397">
      <w:bodyDiv w:val="1"/>
      <w:marLeft w:val="0"/>
      <w:marRight w:val="0"/>
      <w:marTop w:val="0"/>
      <w:marBottom w:val="0"/>
      <w:divBdr>
        <w:top w:val="none" w:sz="0" w:space="0" w:color="auto"/>
        <w:left w:val="none" w:sz="0" w:space="0" w:color="auto"/>
        <w:bottom w:val="none" w:sz="0" w:space="0" w:color="auto"/>
        <w:right w:val="none" w:sz="0" w:space="0" w:color="auto"/>
      </w:divBdr>
      <w:divsChild>
        <w:div w:id="259460418">
          <w:marLeft w:val="0"/>
          <w:marRight w:val="0"/>
          <w:marTop w:val="0"/>
          <w:marBottom w:val="0"/>
          <w:divBdr>
            <w:top w:val="none" w:sz="0" w:space="0" w:color="auto"/>
            <w:left w:val="none" w:sz="0" w:space="0" w:color="auto"/>
            <w:bottom w:val="none" w:sz="0" w:space="0" w:color="auto"/>
            <w:right w:val="none" w:sz="0" w:space="0" w:color="auto"/>
          </w:divBdr>
        </w:div>
        <w:div w:id="852383189">
          <w:marLeft w:val="0"/>
          <w:marRight w:val="0"/>
          <w:marTop w:val="0"/>
          <w:marBottom w:val="0"/>
          <w:divBdr>
            <w:top w:val="none" w:sz="0" w:space="0" w:color="auto"/>
            <w:left w:val="none" w:sz="0" w:space="0" w:color="auto"/>
            <w:bottom w:val="none" w:sz="0" w:space="0" w:color="auto"/>
            <w:right w:val="none" w:sz="0" w:space="0" w:color="auto"/>
          </w:divBdr>
        </w:div>
        <w:div w:id="3827165">
          <w:marLeft w:val="0"/>
          <w:marRight w:val="0"/>
          <w:marTop w:val="0"/>
          <w:marBottom w:val="0"/>
          <w:divBdr>
            <w:top w:val="none" w:sz="0" w:space="0" w:color="auto"/>
            <w:left w:val="none" w:sz="0" w:space="0" w:color="auto"/>
            <w:bottom w:val="none" w:sz="0" w:space="0" w:color="auto"/>
            <w:right w:val="none" w:sz="0" w:space="0" w:color="auto"/>
          </w:divBdr>
        </w:div>
        <w:div w:id="1920019277">
          <w:marLeft w:val="0"/>
          <w:marRight w:val="0"/>
          <w:marTop w:val="0"/>
          <w:marBottom w:val="0"/>
          <w:divBdr>
            <w:top w:val="none" w:sz="0" w:space="0" w:color="auto"/>
            <w:left w:val="none" w:sz="0" w:space="0" w:color="auto"/>
            <w:bottom w:val="none" w:sz="0" w:space="0" w:color="auto"/>
            <w:right w:val="none" w:sz="0" w:space="0" w:color="auto"/>
          </w:divBdr>
        </w:div>
        <w:div w:id="1057780372">
          <w:marLeft w:val="0"/>
          <w:marRight w:val="0"/>
          <w:marTop w:val="0"/>
          <w:marBottom w:val="0"/>
          <w:divBdr>
            <w:top w:val="none" w:sz="0" w:space="0" w:color="auto"/>
            <w:left w:val="none" w:sz="0" w:space="0" w:color="auto"/>
            <w:bottom w:val="none" w:sz="0" w:space="0" w:color="auto"/>
            <w:right w:val="none" w:sz="0" w:space="0" w:color="auto"/>
          </w:divBdr>
        </w:div>
        <w:div w:id="1157377990">
          <w:marLeft w:val="0"/>
          <w:marRight w:val="0"/>
          <w:marTop w:val="0"/>
          <w:marBottom w:val="0"/>
          <w:divBdr>
            <w:top w:val="none" w:sz="0" w:space="0" w:color="auto"/>
            <w:left w:val="none" w:sz="0" w:space="0" w:color="auto"/>
            <w:bottom w:val="none" w:sz="0" w:space="0" w:color="auto"/>
            <w:right w:val="none" w:sz="0" w:space="0" w:color="auto"/>
          </w:divBdr>
        </w:div>
        <w:div w:id="163593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Prise_d%27otages_d%27Ouv%C3%A9a" TargetMode="External"/><Relationship Id="rId18" Type="http://schemas.openxmlformats.org/officeDocument/2006/relationships/hyperlink" Target="http://fr.wikipedia.org/wiki/Liste_des_ministres_fran%C3%A7ais_de_l%27Outre-mer_et_des_Colonies" TargetMode="External"/><Relationship Id="rId26" Type="http://schemas.openxmlformats.org/officeDocument/2006/relationships/hyperlink" Target="http://fr.wikipedia.org/wiki/Le_Mont-Dore_%28Nouvelle-Cal%C3%A9donie%29" TargetMode="External"/><Relationship Id="rId39" Type="http://schemas.openxmlformats.org/officeDocument/2006/relationships/hyperlink" Target="http://fr.wikipedia.org/wiki/Bernard_Deladri%C3%A8re" TargetMode="External"/><Relationship Id="rId21" Type="http://schemas.openxmlformats.org/officeDocument/2006/relationships/hyperlink" Target="http://fr.wikipedia.org/wiki/Jacques_Lafleur" TargetMode="External"/><Relationship Id="rId34" Type="http://schemas.openxmlformats.org/officeDocument/2006/relationships/hyperlink" Target="http://fr.wikipedia.org/wiki/Pa%C3%AFta" TargetMode="External"/><Relationship Id="rId42" Type="http://schemas.openxmlformats.org/officeDocument/2006/relationships/hyperlink" Target="http://fr.wikipedia.org/wiki/Front_de_lib%C3%A9ration_nationale_kanak_et_socialiste" TargetMode="External"/><Relationship Id="rId47" Type="http://schemas.openxmlformats.org/officeDocument/2006/relationships/hyperlink" Target="http://fr.wikipedia.org/w/index.php?title=Pont-des-Fran%C3%A7ais&amp;action=edit&amp;redlink=1" TargetMode="External"/><Relationship Id="rId50" Type="http://schemas.openxmlformats.org/officeDocument/2006/relationships/hyperlink" Target="http://fr.wikipedia.org/wiki/Paul_N%C3%A9aoutyine" TargetMode="External"/><Relationship Id="rId55" Type="http://schemas.openxmlformats.org/officeDocument/2006/relationships/hyperlink" Target="http://fr.wikipedia.org/wiki/Poindimi%C3%A9" TargetMode="External"/><Relationship Id="rId63" Type="http://schemas.openxmlformats.org/officeDocument/2006/relationships/hyperlink" Target="http://fr.wikipedia.org/wiki/Le_Rassemblement-UMP" TargetMode="External"/><Relationship Id="rId68" Type="http://schemas.openxmlformats.org/officeDocument/2006/relationships/hyperlink" Target="http://fr.wikipedia.org/wiki/Le_Rassemblement-UMP" TargetMode="External"/><Relationship Id="rId76" Type="http://schemas.openxmlformats.org/officeDocument/2006/relationships/hyperlink" Target="http://fr.wikipedia.org/wiki/2014" TargetMode="External"/><Relationship Id="rId84" Type="http://schemas.openxmlformats.org/officeDocument/2006/relationships/hyperlink" Target="http://fr.wikipedia.org/wiki/Ordre_public_en_droit_fran%C3%A7ais"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fr.wikipedia.org/wiki/Mouvement_pour_la_France"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r.wikipedia.org/wiki/Alain_Christnacht" TargetMode="External"/><Relationship Id="rId29" Type="http://schemas.openxmlformats.org/officeDocument/2006/relationships/hyperlink" Target="http://fr.wikipedia.org/wiki/Congr%C3%A8s_de_la_Nouvelle-Cal%C3%A9donie" TargetMode="External"/><Relationship Id="rId11" Type="http://schemas.openxmlformats.org/officeDocument/2006/relationships/hyperlink" Target="http://fr.wikipedia.org/wiki/Mai_1989" TargetMode="External"/><Relationship Id="rId24" Type="http://schemas.openxmlformats.org/officeDocument/2006/relationships/hyperlink" Target="http://fr.wikipedia.org/wiki/Pierre_Frogier" TargetMode="External"/><Relationship Id="rId32" Type="http://schemas.openxmlformats.org/officeDocument/2006/relationships/hyperlink" Target="http://fr.wikipedia.org/wiki/Congr%C3%A8s_de_la_Nouvelle-Cal%C3%A9donie" TargetMode="External"/><Relationship Id="rId37" Type="http://schemas.openxmlformats.org/officeDocument/2006/relationships/hyperlink" Target="http://fr.wikipedia.org/wiki/Province_Sud_%28Nouvelle-Cal%C3%A9donie%29" TargetMode="External"/><Relationship Id="rId40" Type="http://schemas.openxmlformats.org/officeDocument/2006/relationships/hyperlink" Target="http://fr.wikipedia.org/wiki/Province_Sud_%28Nouvelle-Cal%C3%A9donie%29" TargetMode="External"/><Relationship Id="rId45" Type="http://schemas.openxmlformats.org/officeDocument/2006/relationships/hyperlink" Target="http://fr.wikipedia.org/wiki/Union_cal%C3%A9donienne" TargetMode="External"/><Relationship Id="rId53" Type="http://schemas.openxmlformats.org/officeDocument/2006/relationships/hyperlink" Target="http://fr.wikipedia.org/wiki/Province_Nord_%28Nouvelle-Cal%C3%A9donie%29" TargetMode="External"/><Relationship Id="rId58" Type="http://schemas.openxmlformats.org/officeDocument/2006/relationships/hyperlink" Target="http://fr.wikipedia.org/wiki/Rock_Pidjot" TargetMode="External"/><Relationship Id="rId66" Type="http://schemas.openxmlformats.org/officeDocument/2006/relationships/hyperlink" Target="http://fr.wikipedia.org/wiki/Koumac" TargetMode="External"/><Relationship Id="rId74" Type="http://schemas.openxmlformats.org/officeDocument/2006/relationships/hyperlink" Target="http://fr.wikipedia.org/wiki/Autod%C3%A9termination" TargetMode="External"/><Relationship Id="rId79" Type="http://schemas.openxmlformats.org/officeDocument/2006/relationships/hyperlink" Target="http://fr.wikipedia.org/wiki/Transferts_de_comp%C3%A9tences_en_Nouvelle-Cal%C3%A9donie" TargetMode="External"/><Relationship Id="rId87" Type="http://schemas.openxmlformats.org/officeDocument/2006/relationships/hyperlink" Target="http://fr.wikipedia.org/wiki/R%C3%A9galien" TargetMode="External"/><Relationship Id="rId5" Type="http://schemas.openxmlformats.org/officeDocument/2006/relationships/webSettings" Target="webSettings.xml"/><Relationship Id="rId61" Type="http://schemas.openxmlformats.org/officeDocument/2006/relationships/hyperlink" Target="http://fr.wikipedia.org/wiki/Le_Rassemblement-UMP" TargetMode="External"/><Relationship Id="rId82" Type="http://schemas.openxmlformats.org/officeDocument/2006/relationships/hyperlink" Target="http://fr.wikipedia.org/wiki/Politique_%C3%A9trang%C3%A8re_de_la_France" TargetMode="External"/><Relationship Id="rId90" Type="http://schemas.openxmlformats.org/officeDocument/2006/relationships/fontTable" Target="fontTable.xml"/><Relationship Id="rId19" Type="http://schemas.openxmlformats.org/officeDocument/2006/relationships/hyperlink" Target="http://fr.wikipedia.org/wiki/Thierry_Lataste" TargetMode="External"/><Relationship Id="rId14" Type="http://schemas.openxmlformats.org/officeDocument/2006/relationships/hyperlink" Target="http://fr.wikipedia.org/wiki/Lionel_Jospin" TargetMode="External"/><Relationship Id="rId22" Type="http://schemas.openxmlformats.org/officeDocument/2006/relationships/hyperlink" Target="http://fr.wikipedia.org/wiki/Le_Rassemblement-UMP" TargetMode="External"/><Relationship Id="rId27" Type="http://schemas.openxmlformats.org/officeDocument/2006/relationships/hyperlink" Target="http://fr.wikipedia.org/wiki/Simon_Loueckhote" TargetMode="External"/><Relationship Id="rId30" Type="http://schemas.openxmlformats.org/officeDocument/2006/relationships/hyperlink" Target="http://fr.wikipedia.org/wiki/Ouv%C3%A9a" TargetMode="External"/><Relationship Id="rId35" Type="http://schemas.openxmlformats.org/officeDocument/2006/relationships/hyperlink" Target="http://fr.wikipedia.org/wiki/Jean_L%C3%A8ques" TargetMode="External"/><Relationship Id="rId43" Type="http://schemas.openxmlformats.org/officeDocument/2006/relationships/hyperlink" Target="http://fr.wikipedia.org/wiki/Rock_Wamytan" TargetMode="External"/><Relationship Id="rId48" Type="http://schemas.openxmlformats.org/officeDocument/2006/relationships/hyperlink" Target="http://fr.wikipedia.org/wiki/Province_Sud_%28Nouvelle-Cal%C3%A9donie%29" TargetMode="External"/><Relationship Id="rId56" Type="http://schemas.openxmlformats.org/officeDocument/2006/relationships/hyperlink" Target="http://fr.wikipedia.org/wiki/Charles_Pidjot" TargetMode="External"/><Relationship Id="rId64" Type="http://schemas.openxmlformats.org/officeDocument/2006/relationships/hyperlink" Target="http://fr.wikipedia.org/wiki/D%C3%A9velopper_ensemble_pour_construire_l%27avenir" TargetMode="External"/><Relationship Id="rId69" Type="http://schemas.openxmlformats.org/officeDocument/2006/relationships/hyperlink" Target="http://fr.wikipedia.org/wiki/FLNKS" TargetMode="External"/><Relationship Id="rId77" Type="http://schemas.openxmlformats.org/officeDocument/2006/relationships/hyperlink" Target="http://fr.wikipedia.org/wiki/2018" TargetMode="External"/><Relationship Id="rId8" Type="http://schemas.openxmlformats.org/officeDocument/2006/relationships/hyperlink" Target="http://fr.wikipedia.org/wiki/Yeiw%C3%A9n%C3%A9_Yeiw%C3%A9n%C3%A9" TargetMode="External"/><Relationship Id="rId51" Type="http://schemas.openxmlformats.org/officeDocument/2006/relationships/hyperlink" Target="http://fr.wikipedia.org/wiki/Parti_de_lib%C3%A9ration_kanake" TargetMode="External"/><Relationship Id="rId72" Type="http://schemas.openxmlformats.org/officeDocument/2006/relationships/hyperlink" Target="http://fr.wikipedia.org/wiki/Union_syndicale_des_travailleurs_kanaks_et_des_exploit%C3%A9s" TargetMode="External"/><Relationship Id="rId80" Type="http://schemas.openxmlformats.org/officeDocument/2006/relationships/hyperlink" Target="http://fr.wikipedia.org/wiki/France" TargetMode="External"/><Relationship Id="rId85" Type="http://schemas.openxmlformats.org/officeDocument/2006/relationships/hyperlink" Target="http://fr.wikipedia.org/wiki/Organisation_juridictionnelle_%28France%29" TargetMode="External"/><Relationship Id="rId3" Type="http://schemas.openxmlformats.org/officeDocument/2006/relationships/styles" Target="styles.xml"/><Relationship Id="rId12" Type="http://schemas.openxmlformats.org/officeDocument/2006/relationships/hyperlink" Target="http://fr.wikipedia.org/wiki/1989" TargetMode="External"/><Relationship Id="rId17" Type="http://schemas.openxmlformats.org/officeDocument/2006/relationships/hyperlink" Target="http://fr.wikipedia.org/wiki/Jean-Jack_Queyranne" TargetMode="External"/><Relationship Id="rId25" Type="http://schemas.openxmlformats.org/officeDocument/2006/relationships/hyperlink" Target="http://fr.wikipedia.org/wiki/Province_Sud_%28Nouvelle-Cal%C3%A9donie%29" TargetMode="External"/><Relationship Id="rId33" Type="http://schemas.openxmlformats.org/officeDocument/2006/relationships/hyperlink" Target="http://fr.wikipedia.org/wiki/Province_Sud_%28Nouvelle-Cal%C3%A9donie%29" TargetMode="External"/><Relationship Id="rId38" Type="http://schemas.openxmlformats.org/officeDocument/2006/relationships/hyperlink" Target="http://fr.wikipedia.org/wiki/Congr%C3%A8s_de_la_Nouvelle-Cal%C3%A9donie" TargetMode="External"/><Relationship Id="rId46" Type="http://schemas.openxmlformats.org/officeDocument/2006/relationships/hyperlink" Target="http://fr.wikipedia.org/wiki/Saint-Louis_%28Nouvelle-Cal%C3%A9donie%29" TargetMode="External"/><Relationship Id="rId59" Type="http://schemas.openxmlformats.org/officeDocument/2006/relationships/hyperlink" Target="http://fr.wikipedia.org/wiki/Victor_Tutugoro" TargetMode="External"/><Relationship Id="rId67" Type="http://schemas.openxmlformats.org/officeDocument/2006/relationships/hyperlink" Target="http://fr.wikipedia.org/w/index.php?title=Robert_Frouin&amp;action=edit&amp;redlink=1" TargetMode="External"/><Relationship Id="rId20" Type="http://schemas.openxmlformats.org/officeDocument/2006/relationships/hyperlink" Target="http://fr.wikipedia.org/wiki/Le_Rassemblement-UMP" TargetMode="External"/><Relationship Id="rId41" Type="http://schemas.openxmlformats.org/officeDocument/2006/relationships/hyperlink" Target="http://fr.wikipedia.org/wiki/Jacques_Lafleur" TargetMode="External"/><Relationship Id="rId54" Type="http://schemas.openxmlformats.org/officeDocument/2006/relationships/hyperlink" Target="http://fr.wikipedia.org/wiki/Congr%C3%A8s_de_la_Nouvelle-Cal%C3%A9donie" TargetMode="External"/><Relationship Id="rId62" Type="http://schemas.openxmlformats.org/officeDocument/2006/relationships/hyperlink" Target="http://fr.wikipedia.org/wiki/Une_Nouvelle-Cal%C3%A9donie_pour_tous" TargetMode="External"/><Relationship Id="rId70" Type="http://schemas.openxmlformats.org/officeDocument/2006/relationships/hyperlink" Target="http://fr.wikipedia.org/wiki/Front_national_%28parti_fran%C3%A7ais%29" TargetMode="External"/><Relationship Id="rId75" Type="http://schemas.openxmlformats.org/officeDocument/2006/relationships/hyperlink" Target="http://fr.wikipedia.org/wiki/Nouvelle-Cal%C3%A9donie" TargetMode="External"/><Relationship Id="rId83" Type="http://schemas.openxmlformats.org/officeDocument/2006/relationships/hyperlink" Target="http://fr.wikipedia.org/wiki/D%C3%A9fense_nationale_%28France%29"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wikipedia.org/wiki/Premier_ministre_fran%C3%A7ais" TargetMode="External"/><Relationship Id="rId23" Type="http://schemas.openxmlformats.org/officeDocument/2006/relationships/hyperlink" Target="http://fr.wikipedia.org/wiki/Province_Sud_%28Nouvelle-Cal%C3%A9donie%29" TargetMode="External"/><Relationship Id="rId28" Type="http://schemas.openxmlformats.org/officeDocument/2006/relationships/hyperlink" Target="http://fr.wikipedia.org/wiki/Province_des_%C3%AEles_Loyaut%C3%A9" TargetMode="External"/><Relationship Id="rId36" Type="http://schemas.openxmlformats.org/officeDocument/2006/relationships/hyperlink" Target="http://fr.wikipedia.org/wiki/Noum%C3%A9a" TargetMode="External"/><Relationship Id="rId49" Type="http://schemas.openxmlformats.org/officeDocument/2006/relationships/hyperlink" Target="http://fr.wikipedia.org/wiki/Congr%C3%A8s_de_la_Nouvelle-Cal%C3%A9donie" TargetMode="External"/><Relationship Id="rId57" Type="http://schemas.openxmlformats.org/officeDocument/2006/relationships/hyperlink" Target="http://fr.wikipedia.org/wiki/Union_cal%C3%A9donienne" TargetMode="External"/><Relationship Id="rId10" Type="http://schemas.openxmlformats.org/officeDocument/2006/relationships/hyperlink" Target="http://fr.wikipedia.org/wiki/4_mai" TargetMode="External"/><Relationship Id="rId31" Type="http://schemas.openxmlformats.org/officeDocument/2006/relationships/hyperlink" Target="http://fr.wikipedia.org/wiki/Harold_Martin" TargetMode="External"/><Relationship Id="rId44" Type="http://schemas.openxmlformats.org/officeDocument/2006/relationships/hyperlink" Target="http://fr.wikipedia.org/wiki/FLNKS" TargetMode="External"/><Relationship Id="rId52" Type="http://schemas.openxmlformats.org/officeDocument/2006/relationships/hyperlink" Target="http://fr.wikipedia.org/wiki/Union_nationale_pour_l%27ind%C3%A9pendance" TargetMode="External"/><Relationship Id="rId60" Type="http://schemas.openxmlformats.org/officeDocument/2006/relationships/hyperlink" Target="http://fr.wikipedia.org/wiki/Union_progressiste_m%C3%A9lan%C3%A9sienne" TargetMode="External"/><Relationship Id="rId65" Type="http://schemas.openxmlformats.org/officeDocument/2006/relationships/hyperlink" Target="http://fr.wikipedia.org/wiki/Maire_%28France%29" TargetMode="External"/><Relationship Id="rId73" Type="http://schemas.openxmlformats.org/officeDocument/2006/relationships/hyperlink" Target="http://fr.wikipedia.org/wiki/Citoyennet%C3%A9_n%C3%A9o-cal%C3%A9donienne" TargetMode="External"/><Relationship Id="rId78" Type="http://schemas.openxmlformats.org/officeDocument/2006/relationships/hyperlink" Target="http://fr.wikipedia.org/wiki/Signes_identitaires_de_la_Nouvelle-Cal%C3%A9donie" TargetMode="External"/><Relationship Id="rId81" Type="http://schemas.openxmlformats.org/officeDocument/2006/relationships/hyperlink" Target="http://fr.wikipedia.org/wiki/Nouvelle-Cal%C3%A9donie" TargetMode="External"/><Relationship Id="rId86" Type="http://schemas.openxmlformats.org/officeDocument/2006/relationships/hyperlink" Target="http://fr.wikipedia.org/wiki/Franc_Pacifique" TargetMode="External"/><Relationship Id="rId4" Type="http://schemas.openxmlformats.org/officeDocument/2006/relationships/settings" Target="settings.xml"/><Relationship Id="rId9" Type="http://schemas.openxmlformats.org/officeDocument/2006/relationships/hyperlink" Target="http://fr.wikipedia.org/wiki/FLN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dc.nato.int/research/series.php?ico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EFEB1-74E9-4102-AD90-A97D4E5E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finaum</dc:creator>
  <cp:keywords/>
  <dc:description/>
  <cp:lastModifiedBy>finaum</cp:lastModifiedBy>
  <cp:revision>7</cp:revision>
  <dcterms:created xsi:type="dcterms:W3CDTF">2013-03-16T16:22:00Z</dcterms:created>
  <dcterms:modified xsi:type="dcterms:W3CDTF">2013-03-20T09:58:00Z</dcterms:modified>
</cp:coreProperties>
</file>