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57" w:rsidRPr="00A7018B" w:rsidRDefault="00A7018B" w:rsidP="005C0C68">
      <w:pPr>
        <w:spacing w:after="0" w:line="360" w:lineRule="auto"/>
        <w:jc w:val="center"/>
        <w:rPr>
          <w:rFonts w:ascii="Arial" w:hAnsi="Arial" w:cs="Arial"/>
          <w:b/>
          <w:sz w:val="24"/>
          <w:szCs w:val="24"/>
          <w:lang w:val="fr-FR"/>
        </w:rPr>
      </w:pPr>
      <w:r w:rsidRPr="00A7018B">
        <w:rPr>
          <w:rFonts w:ascii="Arial" w:hAnsi="Arial" w:cs="Arial"/>
          <w:b/>
          <w:sz w:val="24"/>
          <w:szCs w:val="24"/>
          <w:lang w:val="fr-FR"/>
        </w:rPr>
        <w:t>Introduction :</w:t>
      </w:r>
    </w:p>
    <w:p w:rsidR="008D4BBA" w:rsidRPr="00A7018B" w:rsidRDefault="00A7018B" w:rsidP="005C0C68">
      <w:pPr>
        <w:spacing w:after="0" w:line="360" w:lineRule="auto"/>
        <w:jc w:val="center"/>
        <w:rPr>
          <w:rFonts w:ascii="Arial" w:hAnsi="Arial" w:cs="Arial"/>
          <w:b/>
          <w:sz w:val="24"/>
          <w:szCs w:val="24"/>
          <w:lang w:val="fr-FR"/>
        </w:rPr>
      </w:pPr>
      <w:r w:rsidRPr="00A7018B">
        <w:rPr>
          <w:rFonts w:ascii="Arial" w:hAnsi="Arial" w:cs="Arial"/>
          <w:b/>
          <w:sz w:val="24"/>
          <w:szCs w:val="24"/>
          <w:lang w:val="fr-FR"/>
        </w:rPr>
        <w:t>Les relations extérieures de la Région autonome du Sahara dans l’</w:t>
      </w:r>
      <w:r w:rsidR="008D4BBA" w:rsidRPr="00A7018B">
        <w:rPr>
          <w:rFonts w:ascii="Arial" w:hAnsi="Arial" w:cs="Arial"/>
          <w:b/>
          <w:sz w:val="24"/>
          <w:szCs w:val="24"/>
          <w:lang w:val="fr-FR"/>
        </w:rPr>
        <w:t xml:space="preserve">Initiative </w:t>
      </w:r>
      <w:r w:rsidRPr="00A7018B">
        <w:rPr>
          <w:rFonts w:ascii="Arial" w:hAnsi="Arial" w:cs="Arial"/>
          <w:b/>
          <w:sz w:val="24"/>
          <w:szCs w:val="24"/>
          <w:lang w:val="fr-FR"/>
        </w:rPr>
        <w:t>marocaine</w:t>
      </w:r>
    </w:p>
    <w:p w:rsidR="00326F1C" w:rsidRPr="00A7018B" w:rsidRDefault="00A7018B" w:rsidP="005C0C68">
      <w:pPr>
        <w:spacing w:line="360" w:lineRule="auto"/>
        <w:jc w:val="center"/>
        <w:rPr>
          <w:rFonts w:ascii="Arial" w:hAnsi="Arial" w:cs="Arial"/>
          <w:i/>
          <w:sz w:val="20"/>
          <w:szCs w:val="20"/>
          <w:lang w:val="fr-FR"/>
        </w:rPr>
      </w:pPr>
      <w:r w:rsidRPr="00A7018B">
        <w:rPr>
          <w:rFonts w:ascii="Arial" w:hAnsi="Arial" w:cs="Arial"/>
          <w:i/>
          <w:sz w:val="20"/>
          <w:szCs w:val="20"/>
          <w:lang w:val="fr-FR"/>
        </w:rPr>
        <w:t>Marc</w:t>
      </w:r>
      <w:r w:rsidR="00326F1C" w:rsidRPr="00A7018B">
        <w:rPr>
          <w:rFonts w:ascii="Arial" w:hAnsi="Arial" w:cs="Arial"/>
          <w:i/>
          <w:sz w:val="20"/>
          <w:szCs w:val="20"/>
          <w:lang w:val="fr-FR"/>
        </w:rPr>
        <w:t xml:space="preserve"> </w:t>
      </w:r>
      <w:r w:rsidRPr="00A7018B">
        <w:rPr>
          <w:rFonts w:ascii="Arial" w:hAnsi="Arial" w:cs="Arial"/>
          <w:i/>
          <w:sz w:val="20"/>
          <w:szCs w:val="20"/>
          <w:lang w:val="fr-FR"/>
        </w:rPr>
        <w:t>Finaud</w:t>
      </w:r>
      <w:r w:rsidR="00326F1C" w:rsidRPr="00A7018B">
        <w:rPr>
          <w:rStyle w:val="FootnoteReference"/>
          <w:rFonts w:ascii="Arial" w:hAnsi="Arial" w:cs="Arial"/>
          <w:i/>
          <w:sz w:val="20"/>
          <w:szCs w:val="20"/>
          <w:lang w:val="fr-FR"/>
        </w:rPr>
        <w:footnoteReference w:id="1"/>
      </w:r>
    </w:p>
    <w:p w:rsidR="00957170" w:rsidRPr="00957170" w:rsidRDefault="00A7018B" w:rsidP="005C0C68">
      <w:pPr>
        <w:widowControl w:val="0"/>
        <w:autoSpaceDE w:val="0"/>
        <w:autoSpaceDN w:val="0"/>
        <w:adjustRightInd w:val="0"/>
        <w:spacing w:line="360" w:lineRule="auto"/>
        <w:jc w:val="both"/>
        <w:rPr>
          <w:rFonts w:ascii="Arial" w:hAnsi="Arial" w:cs="Arial"/>
          <w:sz w:val="20"/>
          <w:lang w:val="fr-FR"/>
        </w:rPr>
      </w:pPr>
      <w:r>
        <w:rPr>
          <w:rFonts w:ascii="Arial" w:hAnsi="Arial" w:cs="Arial"/>
          <w:sz w:val="20"/>
          <w:szCs w:val="20"/>
          <w:lang w:val="fr-FR"/>
        </w:rPr>
        <w:t xml:space="preserve">Comme on le sait, </w:t>
      </w:r>
      <w:r>
        <w:rPr>
          <w:rFonts w:ascii="Arial" w:hAnsi="Arial" w:cs="Arial"/>
          <w:sz w:val="20"/>
          <w:lang w:val="fr-CH"/>
        </w:rPr>
        <w:t>l</w:t>
      </w:r>
      <w:r w:rsidRPr="00C64B85">
        <w:rPr>
          <w:rFonts w:ascii="Arial" w:hAnsi="Arial" w:cs="Arial"/>
          <w:sz w:val="20"/>
          <w:lang w:val="fr-CH"/>
        </w:rPr>
        <w:t xml:space="preserve">e </w:t>
      </w:r>
      <w:r w:rsidRPr="00A7018B">
        <w:rPr>
          <w:rFonts w:ascii="Arial" w:hAnsi="Arial" w:cs="Arial"/>
          <w:sz w:val="20"/>
          <w:lang w:val="fr-CH"/>
        </w:rPr>
        <w:t>11 avril 2007</w:t>
      </w:r>
      <w:r w:rsidRPr="00C64B85">
        <w:rPr>
          <w:rFonts w:ascii="Arial" w:hAnsi="Arial" w:cs="Arial"/>
          <w:sz w:val="20"/>
          <w:lang w:val="fr-CH"/>
        </w:rPr>
        <w:t>, le Royaume du Maroc a présenté au Secrétaire général des Nations Unies un document intitulé “Initiative marocaine pour la négociation d’un statut d’autonomie de la Région du Sahara” en vue de mettre un terme à l’impasse des négociations sur le statut du Sahara</w:t>
      </w:r>
      <w:r w:rsidRPr="00C64B85">
        <w:rPr>
          <w:rStyle w:val="FootnoteReference"/>
          <w:rFonts w:ascii="Arial" w:hAnsi="Arial" w:cs="Arial"/>
          <w:sz w:val="20"/>
          <w:lang w:val="en-GB"/>
        </w:rPr>
        <w:footnoteReference w:id="2"/>
      </w:r>
      <w:r w:rsidRPr="00C64B85">
        <w:rPr>
          <w:rFonts w:ascii="Arial" w:hAnsi="Arial" w:cs="Arial"/>
          <w:sz w:val="20"/>
          <w:lang w:val="fr-CH"/>
        </w:rPr>
        <w:t>.</w:t>
      </w:r>
      <w:r>
        <w:rPr>
          <w:rFonts w:ascii="Arial" w:hAnsi="Arial" w:cs="Arial"/>
          <w:sz w:val="20"/>
          <w:lang w:val="fr-CH"/>
        </w:rPr>
        <w:t xml:space="preserve"> A plusieurs reprises, le Conseil de sécurité des Nations unies a qualifié ce </w:t>
      </w:r>
      <w:r w:rsidRPr="00957170">
        <w:rPr>
          <w:rFonts w:ascii="Arial" w:hAnsi="Arial" w:cs="Arial"/>
          <w:sz w:val="20"/>
          <w:lang w:val="fr-FR"/>
        </w:rPr>
        <w:t xml:space="preserve">projet </w:t>
      </w:r>
      <w:r w:rsidR="00957170" w:rsidRPr="00957170">
        <w:rPr>
          <w:rFonts w:ascii="Arial" w:hAnsi="Arial" w:cs="Arial"/>
          <w:sz w:val="20"/>
          <w:lang w:val="fr-FR"/>
        </w:rPr>
        <w:t xml:space="preserve"> </w:t>
      </w:r>
      <w:r w:rsidR="00477CC6">
        <w:rPr>
          <w:rFonts w:ascii="Arial" w:hAnsi="Arial" w:cs="Arial"/>
          <w:sz w:val="20"/>
          <w:lang w:val="fr-FR"/>
        </w:rPr>
        <w:t xml:space="preserve">de « sérieux </w:t>
      </w:r>
      <w:r w:rsidR="00436F55">
        <w:rPr>
          <w:rFonts w:ascii="Arial" w:hAnsi="Arial" w:cs="Arial"/>
          <w:sz w:val="20"/>
          <w:lang w:val="fr-FR"/>
        </w:rPr>
        <w:t>et crédible »</w:t>
      </w:r>
      <w:r w:rsidR="00957170" w:rsidRPr="00957170">
        <w:rPr>
          <w:rFonts w:ascii="Arial" w:hAnsi="Arial" w:cs="Arial"/>
          <w:sz w:val="20"/>
          <w:lang w:val="fr-FR"/>
        </w:rPr>
        <w:t xml:space="preserve"> . Dans sa résolution 2218 de 2015, </w:t>
      </w:r>
      <w:r w:rsidR="00957170">
        <w:rPr>
          <w:rFonts w:ascii="Arial" w:hAnsi="Arial" w:cs="Arial"/>
          <w:sz w:val="20"/>
          <w:lang w:val="fr-FR"/>
        </w:rPr>
        <w:t>il s’est</w:t>
      </w:r>
      <w:r w:rsidR="00957170" w:rsidRPr="00957170">
        <w:rPr>
          <w:rFonts w:ascii="Arial" w:hAnsi="Arial" w:cs="Arial"/>
          <w:sz w:val="20"/>
          <w:lang w:val="fr-FR"/>
        </w:rPr>
        <w:t xml:space="preserve"> félicit</w:t>
      </w:r>
      <w:r w:rsidR="00957170">
        <w:rPr>
          <w:rFonts w:ascii="Arial" w:hAnsi="Arial" w:cs="Arial"/>
          <w:sz w:val="20"/>
          <w:lang w:val="fr-FR"/>
        </w:rPr>
        <w:t>é à l’unanimité</w:t>
      </w:r>
      <w:r w:rsidR="00957170" w:rsidRPr="00957170">
        <w:rPr>
          <w:rFonts w:ascii="Arial" w:hAnsi="Arial" w:cs="Arial"/>
          <w:sz w:val="20"/>
          <w:lang w:val="fr-FR"/>
        </w:rPr>
        <w:t xml:space="preserve"> des efforts</w:t>
      </w:r>
      <w:r w:rsidR="00436F55">
        <w:rPr>
          <w:rFonts w:ascii="Arial" w:hAnsi="Arial" w:cs="Arial"/>
          <w:sz w:val="20"/>
          <w:lang w:val="fr-FR"/>
        </w:rPr>
        <w:t xml:space="preserve"> « </w:t>
      </w:r>
      <w:r w:rsidR="00957170" w:rsidRPr="00957170">
        <w:rPr>
          <w:rFonts w:ascii="Arial" w:hAnsi="Arial" w:cs="Arial"/>
          <w:sz w:val="20"/>
          <w:lang w:val="fr-FR"/>
        </w:rPr>
        <w:t>faits par le Maroc pour aller de l’avant vers un règlement » du différend portant sur le Sahara ; le Conseil de sécurité a rappelé qu’il était «  indispensable que les parties fassent preuve de réalisme et d’un esprit de compromis pour aller de l’avant dans les négociations</w:t>
      </w:r>
      <w:r w:rsidR="00957170" w:rsidRPr="00957170">
        <w:rPr>
          <w:rStyle w:val="FootnoteReference"/>
          <w:rFonts w:ascii="Arial" w:hAnsi="Arial" w:cs="Arial"/>
          <w:sz w:val="20"/>
          <w:lang w:val="en-GB"/>
        </w:rPr>
        <w:footnoteReference w:id="3"/>
      </w:r>
      <w:r w:rsidR="00957170" w:rsidRPr="00957170">
        <w:rPr>
          <w:rFonts w:ascii="Arial" w:hAnsi="Arial" w:cs="Arial"/>
          <w:sz w:val="20"/>
          <w:lang w:val="fr-FR"/>
        </w:rPr>
        <w:t xml:space="preserve">. » </w:t>
      </w:r>
    </w:p>
    <w:p w:rsidR="00477CC6" w:rsidRPr="00C34242" w:rsidRDefault="00436F55" w:rsidP="005C0C68">
      <w:pPr>
        <w:spacing w:line="360" w:lineRule="auto"/>
        <w:jc w:val="both"/>
        <w:rPr>
          <w:rFonts w:ascii="Arial" w:hAnsi="Arial" w:cs="Arial"/>
          <w:sz w:val="20"/>
          <w:lang w:val="fr-CH"/>
        </w:rPr>
      </w:pPr>
      <w:r>
        <w:rPr>
          <w:rFonts w:ascii="Arial" w:hAnsi="Arial" w:cs="Arial"/>
          <w:sz w:val="20"/>
          <w:lang w:val="fr-FR"/>
        </w:rPr>
        <w:t>Dans cette Initiative, le Maroc propose aux parties de négocier un statut d’autonomie en vertu duquel « </w:t>
      </w:r>
      <w:r w:rsidRPr="00436F55">
        <w:rPr>
          <w:rFonts w:ascii="Arial" w:hAnsi="Arial" w:cs="Arial"/>
          <w:sz w:val="20"/>
          <w:lang w:val="fr-FR"/>
        </w:rPr>
        <w:t>les populations du Sahara géreront elles-mêmes et démocratiquement leurs affaires à travers des organes législatif, exécutif et judiciaire dotés de compétences exclusives. Elles disposeront des ressources financières nécessaires au développement de la région dans tous les domaines et participeront, de manière active, à la vie économique, sociale et culturelle du Royaume</w:t>
      </w:r>
      <w:r>
        <w:rPr>
          <w:rStyle w:val="FootnoteReference"/>
          <w:rFonts w:ascii="Arial" w:hAnsi="Arial" w:cs="Arial"/>
          <w:sz w:val="20"/>
          <w:lang w:val="fr-FR"/>
        </w:rPr>
        <w:footnoteReference w:id="4"/>
      </w:r>
      <w:r w:rsidRPr="00436F55">
        <w:rPr>
          <w:rFonts w:ascii="Arial" w:hAnsi="Arial" w:cs="Arial"/>
          <w:sz w:val="20"/>
          <w:lang w:val="fr-FR"/>
        </w:rPr>
        <w:t>.</w:t>
      </w:r>
      <w:r>
        <w:rPr>
          <w:rFonts w:ascii="Arial" w:hAnsi="Arial" w:cs="Arial"/>
          <w:sz w:val="20"/>
          <w:lang w:val="fr-FR"/>
        </w:rPr>
        <w:t xml:space="preserve"> » </w:t>
      </w:r>
      <w:r w:rsidR="00C34242">
        <w:rPr>
          <w:rFonts w:ascii="Arial" w:hAnsi="Arial" w:cs="Arial"/>
          <w:sz w:val="20"/>
          <w:lang w:val="fr-FR"/>
        </w:rPr>
        <w:t>De son côté, l’Etat central « </w:t>
      </w:r>
      <w:r w:rsidR="00477CC6" w:rsidRPr="00436F55">
        <w:rPr>
          <w:rFonts w:ascii="Arial" w:hAnsi="Arial" w:cs="Arial"/>
          <w:sz w:val="20"/>
          <w:lang w:val="fr-FR"/>
        </w:rPr>
        <w:t>conservera la compétence exclusive, notamment sur</w:t>
      </w:r>
      <w:r w:rsidR="00C34242">
        <w:rPr>
          <w:rFonts w:ascii="Arial" w:hAnsi="Arial" w:cs="Arial"/>
          <w:sz w:val="20"/>
          <w:lang w:val="fr-FR"/>
        </w:rPr>
        <w:t xml:space="preserve"> </w:t>
      </w:r>
      <w:r w:rsidR="00477CC6" w:rsidRPr="00436F55">
        <w:rPr>
          <w:rFonts w:ascii="Arial" w:hAnsi="Arial" w:cs="Arial"/>
          <w:sz w:val="20"/>
          <w:lang w:val="fr-FR"/>
        </w:rPr>
        <w:t>:</w:t>
      </w:r>
    </w:p>
    <w:p w:rsidR="00C34242" w:rsidRPr="00C34242" w:rsidRDefault="00C34242" w:rsidP="005C0C68">
      <w:pPr>
        <w:pStyle w:val="ListParagraph"/>
        <w:numPr>
          <w:ilvl w:val="0"/>
          <w:numId w:val="16"/>
        </w:numPr>
        <w:spacing w:after="0" w:line="360" w:lineRule="auto"/>
        <w:jc w:val="both"/>
        <w:rPr>
          <w:rFonts w:ascii="Arial" w:hAnsi="Arial" w:cs="Arial"/>
          <w:sz w:val="20"/>
          <w:lang w:val="fr-FR"/>
        </w:rPr>
      </w:pPr>
      <w:r w:rsidRPr="00C34242">
        <w:rPr>
          <w:rFonts w:ascii="Arial" w:hAnsi="Arial" w:cs="Arial"/>
          <w:sz w:val="20"/>
          <w:lang w:val="fr-FR"/>
        </w:rPr>
        <w:t xml:space="preserve">les attributs de souveraineté, notamment le drapeau, l'hymne national et la monnaie ; </w:t>
      </w:r>
    </w:p>
    <w:p w:rsidR="00C34242" w:rsidRPr="00C34242" w:rsidRDefault="00C34242" w:rsidP="005C0C68">
      <w:pPr>
        <w:pStyle w:val="ListParagraph"/>
        <w:numPr>
          <w:ilvl w:val="0"/>
          <w:numId w:val="16"/>
        </w:numPr>
        <w:spacing w:after="0" w:line="360" w:lineRule="auto"/>
        <w:jc w:val="both"/>
        <w:rPr>
          <w:rFonts w:ascii="Arial" w:hAnsi="Arial" w:cs="Arial"/>
          <w:sz w:val="20"/>
          <w:lang w:val="fr-FR"/>
        </w:rPr>
      </w:pPr>
      <w:r w:rsidRPr="00C34242">
        <w:rPr>
          <w:rFonts w:ascii="Arial" w:hAnsi="Arial" w:cs="Arial"/>
          <w:sz w:val="20"/>
          <w:lang w:val="fr-FR"/>
        </w:rPr>
        <w:t xml:space="preserve">les attributs liés aux compétences constitutionnelles et religieuses du Roi, Commandeur des croyants et Garant de la liberté du culte et des libertés individuelles et collectives ; </w:t>
      </w:r>
    </w:p>
    <w:p w:rsidR="00C34242" w:rsidRPr="00C34242" w:rsidRDefault="00C34242" w:rsidP="005C0C68">
      <w:pPr>
        <w:pStyle w:val="ListParagraph"/>
        <w:numPr>
          <w:ilvl w:val="0"/>
          <w:numId w:val="16"/>
        </w:numPr>
        <w:spacing w:after="0" w:line="360" w:lineRule="auto"/>
        <w:jc w:val="both"/>
        <w:rPr>
          <w:rFonts w:ascii="Arial" w:hAnsi="Arial" w:cs="Arial"/>
          <w:sz w:val="20"/>
          <w:lang w:val="fr-FR"/>
        </w:rPr>
      </w:pPr>
      <w:r w:rsidRPr="00C34242">
        <w:rPr>
          <w:rFonts w:ascii="Arial" w:hAnsi="Arial" w:cs="Arial"/>
          <w:sz w:val="20"/>
          <w:lang w:val="fr-FR"/>
        </w:rPr>
        <w:t xml:space="preserve">la sécurité nationale, la défense extérieure et de l'intégrité territoriale ; </w:t>
      </w:r>
    </w:p>
    <w:p w:rsidR="00C34242" w:rsidRPr="00C34242" w:rsidRDefault="00C34242" w:rsidP="005C0C68">
      <w:pPr>
        <w:pStyle w:val="ListParagraph"/>
        <w:numPr>
          <w:ilvl w:val="0"/>
          <w:numId w:val="16"/>
        </w:numPr>
        <w:spacing w:after="0" w:line="360" w:lineRule="auto"/>
        <w:jc w:val="both"/>
        <w:rPr>
          <w:rFonts w:ascii="Arial" w:hAnsi="Arial" w:cs="Arial"/>
          <w:sz w:val="20"/>
          <w:lang w:val="fr-FR"/>
        </w:rPr>
      </w:pPr>
      <w:r w:rsidRPr="00C34242">
        <w:rPr>
          <w:rFonts w:ascii="Arial" w:hAnsi="Arial" w:cs="Arial"/>
          <w:sz w:val="20"/>
          <w:lang w:val="fr-FR"/>
        </w:rPr>
        <w:t xml:space="preserve">les relations extérieures ; </w:t>
      </w:r>
    </w:p>
    <w:p w:rsidR="00C34242" w:rsidRPr="00C34242" w:rsidRDefault="00C34242" w:rsidP="005C0C68">
      <w:pPr>
        <w:pStyle w:val="ListParagraph"/>
        <w:numPr>
          <w:ilvl w:val="0"/>
          <w:numId w:val="16"/>
        </w:numPr>
        <w:spacing w:after="0" w:line="360" w:lineRule="auto"/>
        <w:jc w:val="both"/>
        <w:rPr>
          <w:rFonts w:ascii="Arial" w:hAnsi="Arial" w:cs="Arial"/>
          <w:sz w:val="20"/>
          <w:lang w:val="fr-FR"/>
        </w:rPr>
      </w:pPr>
      <w:r w:rsidRPr="00C34242">
        <w:rPr>
          <w:rFonts w:ascii="Arial" w:hAnsi="Arial" w:cs="Arial"/>
          <w:sz w:val="20"/>
          <w:lang w:val="fr-FR"/>
        </w:rPr>
        <w:t>l'ordre juridictionnel du Royaume</w:t>
      </w:r>
      <w:r>
        <w:rPr>
          <w:rStyle w:val="FootnoteReference"/>
          <w:rFonts w:ascii="Arial" w:hAnsi="Arial" w:cs="Arial"/>
          <w:sz w:val="20"/>
          <w:lang w:val="fr-FR"/>
        </w:rPr>
        <w:footnoteReference w:id="5"/>
      </w:r>
      <w:r w:rsidRPr="00C34242">
        <w:rPr>
          <w:rFonts w:ascii="Arial" w:hAnsi="Arial" w:cs="Arial"/>
          <w:sz w:val="20"/>
          <w:lang w:val="fr-FR"/>
        </w:rPr>
        <w:t>.</w:t>
      </w:r>
      <w:r>
        <w:rPr>
          <w:rFonts w:ascii="Arial" w:hAnsi="Arial" w:cs="Arial"/>
          <w:sz w:val="20"/>
          <w:lang w:val="fr-FR"/>
        </w:rPr>
        <w:t> »</w:t>
      </w:r>
    </w:p>
    <w:p w:rsidR="005C0C68" w:rsidRDefault="005C0C68" w:rsidP="005C0C68">
      <w:pPr>
        <w:spacing w:after="0" w:line="360" w:lineRule="auto"/>
        <w:jc w:val="both"/>
        <w:rPr>
          <w:rFonts w:ascii="Arial" w:hAnsi="Arial" w:cs="Arial"/>
          <w:sz w:val="20"/>
          <w:lang w:val="fr-FR"/>
        </w:rPr>
      </w:pPr>
    </w:p>
    <w:p w:rsidR="00C34242" w:rsidRDefault="00C34242" w:rsidP="005C0C68">
      <w:pPr>
        <w:spacing w:after="0" w:line="360" w:lineRule="auto"/>
        <w:jc w:val="both"/>
        <w:rPr>
          <w:rFonts w:ascii="Arial" w:hAnsi="Arial" w:cs="Arial"/>
          <w:sz w:val="20"/>
          <w:lang w:val="fr-CH"/>
        </w:rPr>
      </w:pPr>
      <w:r>
        <w:rPr>
          <w:rFonts w:ascii="Arial" w:hAnsi="Arial" w:cs="Arial"/>
          <w:sz w:val="20"/>
          <w:lang w:val="fr-CH"/>
        </w:rPr>
        <w:t>On voit d’ores et déjà apparaître la problématique des relations extérieures : celles du Maroc demeureraient de la compétence exclusive de l’Etat central, à l’instar de tout schéma d’autonomie fût-il de nature fédérale.</w:t>
      </w:r>
    </w:p>
    <w:p w:rsidR="00C34242" w:rsidRDefault="00C34242" w:rsidP="005C0C68">
      <w:pPr>
        <w:spacing w:after="0" w:line="360" w:lineRule="auto"/>
        <w:jc w:val="both"/>
        <w:rPr>
          <w:rFonts w:ascii="Arial" w:hAnsi="Arial" w:cs="Arial"/>
          <w:sz w:val="20"/>
          <w:lang w:val="fr-CH"/>
        </w:rPr>
      </w:pPr>
    </w:p>
    <w:p w:rsidR="00477CC6" w:rsidRDefault="00C34242" w:rsidP="005C0C68">
      <w:pPr>
        <w:spacing w:after="0" w:line="360" w:lineRule="auto"/>
        <w:jc w:val="both"/>
        <w:rPr>
          <w:rFonts w:ascii="Arial" w:hAnsi="Arial" w:cs="Arial"/>
          <w:sz w:val="20"/>
          <w:lang w:val="fr-CH"/>
        </w:rPr>
      </w:pPr>
      <w:r>
        <w:rPr>
          <w:rFonts w:ascii="Arial" w:hAnsi="Arial" w:cs="Arial"/>
          <w:sz w:val="20"/>
          <w:lang w:val="fr-CH"/>
        </w:rPr>
        <w:t xml:space="preserve">Toutefois, la grande innovation du projet marocain est de stipuler un partage de compétences entre l’Etat central et la Région autonome applicable </w:t>
      </w:r>
      <w:r w:rsidR="005C0C68">
        <w:rPr>
          <w:rFonts w:ascii="Arial" w:hAnsi="Arial" w:cs="Arial"/>
          <w:sz w:val="20"/>
          <w:lang w:val="fr-CH"/>
        </w:rPr>
        <w:t>y compris</w:t>
      </w:r>
      <w:r>
        <w:rPr>
          <w:rFonts w:ascii="Arial" w:hAnsi="Arial" w:cs="Arial"/>
          <w:sz w:val="20"/>
          <w:lang w:val="fr-CH"/>
        </w:rPr>
        <w:t xml:space="preserve"> dans le domaine des relations extérieures. Selon l’Article 15 de l’Initiative, « (l)</w:t>
      </w:r>
      <w:r w:rsidR="00477CC6" w:rsidRPr="00477CC6">
        <w:rPr>
          <w:rFonts w:ascii="Arial" w:hAnsi="Arial" w:cs="Arial"/>
          <w:sz w:val="20"/>
          <w:lang w:val="fr-CH"/>
        </w:rPr>
        <w:t xml:space="preserve">a responsabilité de l'Etat dans le domaine des relations extérieures sera exercée </w:t>
      </w:r>
      <w:r w:rsidR="00477CC6" w:rsidRPr="005C0C68">
        <w:rPr>
          <w:rFonts w:ascii="Arial" w:hAnsi="Arial" w:cs="Arial"/>
          <w:i/>
          <w:sz w:val="20"/>
          <w:lang w:val="fr-CH"/>
        </w:rPr>
        <w:t>en consultation</w:t>
      </w:r>
      <w:r w:rsidR="00477CC6" w:rsidRPr="00477CC6">
        <w:rPr>
          <w:rFonts w:ascii="Arial" w:hAnsi="Arial" w:cs="Arial"/>
          <w:sz w:val="20"/>
          <w:lang w:val="fr-CH"/>
        </w:rPr>
        <w:t xml:space="preserve"> avec la Région autonome du Sahara concernant les questions qui se rapportent </w:t>
      </w:r>
      <w:r w:rsidR="00477CC6" w:rsidRPr="00477CC6">
        <w:rPr>
          <w:rFonts w:ascii="Arial" w:hAnsi="Arial" w:cs="Arial"/>
          <w:sz w:val="20"/>
          <w:lang w:val="fr-CH"/>
        </w:rPr>
        <w:lastRenderedPageBreak/>
        <w:t xml:space="preserve">directement aux attributions de cette Région. La Région </w:t>
      </w:r>
      <w:r w:rsidR="006A700D">
        <w:rPr>
          <w:rFonts w:ascii="Arial" w:hAnsi="Arial" w:cs="Arial"/>
          <w:sz w:val="20"/>
          <w:lang w:val="fr-CH"/>
        </w:rPr>
        <w:t>a</w:t>
      </w:r>
      <w:r w:rsidR="00477CC6" w:rsidRPr="00477CC6">
        <w:rPr>
          <w:rFonts w:ascii="Arial" w:hAnsi="Arial" w:cs="Arial"/>
          <w:sz w:val="20"/>
          <w:lang w:val="fr-CH"/>
        </w:rPr>
        <w:t>utonome du Sahara peut, en concertation avec le Gouvernement, établir des liens de coopération avec des Régions étrangères en vue de développer le dialogue et la coopération inter-régionale</w:t>
      </w:r>
      <w:r>
        <w:rPr>
          <w:rStyle w:val="FootnoteReference"/>
          <w:rFonts w:ascii="Arial" w:hAnsi="Arial" w:cs="Arial"/>
          <w:sz w:val="20"/>
          <w:lang w:val="fr-CH"/>
        </w:rPr>
        <w:footnoteReference w:id="6"/>
      </w:r>
      <w:r w:rsidR="00477CC6" w:rsidRPr="00477CC6">
        <w:rPr>
          <w:rFonts w:ascii="Arial" w:hAnsi="Arial" w:cs="Arial"/>
          <w:sz w:val="20"/>
          <w:lang w:val="fr-CH"/>
        </w:rPr>
        <w:t>.</w:t>
      </w:r>
      <w:r>
        <w:rPr>
          <w:rFonts w:ascii="Arial" w:hAnsi="Arial" w:cs="Arial"/>
          <w:sz w:val="20"/>
          <w:lang w:val="fr-CH"/>
        </w:rPr>
        <w:t xml:space="preserve"> » </w:t>
      </w:r>
    </w:p>
    <w:p w:rsidR="006A700D" w:rsidRDefault="006A700D" w:rsidP="005C0C68">
      <w:pPr>
        <w:spacing w:after="0" w:line="360" w:lineRule="auto"/>
        <w:jc w:val="both"/>
        <w:rPr>
          <w:rFonts w:ascii="Arial" w:hAnsi="Arial" w:cs="Arial"/>
          <w:sz w:val="20"/>
          <w:lang w:val="fr-CH"/>
        </w:rPr>
      </w:pPr>
    </w:p>
    <w:p w:rsidR="006A700D" w:rsidRDefault="006A700D" w:rsidP="005C0C68">
      <w:pPr>
        <w:spacing w:after="0" w:line="360" w:lineRule="auto"/>
        <w:jc w:val="both"/>
        <w:rPr>
          <w:rFonts w:ascii="Arial" w:hAnsi="Arial" w:cs="Arial"/>
          <w:sz w:val="20"/>
          <w:lang w:val="fr-CH"/>
        </w:rPr>
      </w:pPr>
      <w:r>
        <w:rPr>
          <w:rFonts w:ascii="Arial" w:hAnsi="Arial" w:cs="Arial"/>
          <w:sz w:val="20"/>
          <w:lang w:val="fr-CH"/>
        </w:rPr>
        <w:t xml:space="preserve">Comme on le voit, l’étendue des compétences de la Région autonome irait bien au-delà de la pratique courante dans la plupart des statuts d’autonomie, comme le montreront les interventions comparatives des intervenants au présent séminaire. </w:t>
      </w:r>
      <w:r w:rsidR="005C0C68">
        <w:rPr>
          <w:rFonts w:ascii="Arial" w:hAnsi="Arial" w:cs="Arial"/>
          <w:sz w:val="20"/>
          <w:lang w:val="fr-CH"/>
        </w:rPr>
        <w:t>Non seulement la Région serai</w:t>
      </w:r>
      <w:r w:rsidR="00E61E0E">
        <w:rPr>
          <w:rFonts w:ascii="Arial" w:hAnsi="Arial" w:cs="Arial"/>
          <w:sz w:val="20"/>
          <w:lang w:val="fr-CH"/>
        </w:rPr>
        <w:t>t consultée par l’Etat sur les activités internationales dans les domaines de compétence de celle-ci, mais l’</w:t>
      </w:r>
      <w:r>
        <w:rPr>
          <w:rFonts w:ascii="Arial" w:hAnsi="Arial" w:cs="Arial"/>
          <w:sz w:val="20"/>
          <w:lang w:val="fr-CH"/>
        </w:rPr>
        <w:t xml:space="preserve">Initiative marocaine permettrait </w:t>
      </w:r>
      <w:r w:rsidR="00E61E0E">
        <w:rPr>
          <w:rFonts w:ascii="Arial" w:hAnsi="Arial" w:cs="Arial"/>
          <w:sz w:val="20"/>
          <w:lang w:val="fr-CH"/>
        </w:rPr>
        <w:t>aussi</w:t>
      </w:r>
      <w:r>
        <w:rPr>
          <w:rFonts w:ascii="Arial" w:hAnsi="Arial" w:cs="Arial"/>
          <w:sz w:val="20"/>
          <w:lang w:val="fr-CH"/>
        </w:rPr>
        <w:t xml:space="preserve"> à la Région autonome d’exercer ses propres relations extérieures dans le cadre, désormais reconnu internationalement, de la « coopération décentralisée ».</w:t>
      </w:r>
    </w:p>
    <w:p w:rsidR="006A700D" w:rsidRDefault="006A700D" w:rsidP="005C0C68">
      <w:pPr>
        <w:spacing w:after="0" w:line="360" w:lineRule="auto"/>
        <w:jc w:val="both"/>
        <w:rPr>
          <w:rFonts w:ascii="Arial" w:hAnsi="Arial" w:cs="Arial"/>
          <w:sz w:val="20"/>
          <w:lang w:val="fr-CH"/>
        </w:rPr>
      </w:pPr>
    </w:p>
    <w:p w:rsidR="00F8701E" w:rsidRDefault="006A700D" w:rsidP="005C0C68">
      <w:pPr>
        <w:spacing w:after="0" w:line="360" w:lineRule="auto"/>
        <w:jc w:val="both"/>
        <w:rPr>
          <w:rFonts w:ascii="Arial" w:hAnsi="Arial" w:cs="Arial"/>
          <w:sz w:val="20"/>
          <w:lang w:val="fr-CH"/>
        </w:rPr>
      </w:pPr>
      <w:r>
        <w:rPr>
          <w:rFonts w:ascii="Arial" w:hAnsi="Arial" w:cs="Arial"/>
          <w:sz w:val="20"/>
          <w:lang w:val="fr-CH"/>
        </w:rPr>
        <w:t xml:space="preserve">En effet, les régions et autres collectivités locales sont devenues, au cours des dernières décennies, d’authentiques acteurs internationaux qui complètent – et parfois suppléent – l’action menée par les Etats </w:t>
      </w:r>
      <w:r w:rsidR="00F8701E">
        <w:rPr>
          <w:rFonts w:ascii="Arial" w:hAnsi="Arial" w:cs="Arial"/>
          <w:sz w:val="20"/>
          <w:lang w:val="fr-CH"/>
        </w:rPr>
        <w:t xml:space="preserve">et les organisaitons inter-gouvernementales </w:t>
      </w:r>
      <w:r>
        <w:rPr>
          <w:rFonts w:ascii="Arial" w:hAnsi="Arial" w:cs="Arial"/>
          <w:sz w:val="20"/>
          <w:lang w:val="fr-CH"/>
        </w:rPr>
        <w:t>dans un nombre croissant de domaines affectant directement la vie des populations. L’importance de ce rôle international des autorités locales a été officiellement reconnu</w:t>
      </w:r>
      <w:r w:rsidR="006640DF">
        <w:rPr>
          <w:rFonts w:ascii="Arial" w:hAnsi="Arial" w:cs="Arial"/>
          <w:sz w:val="20"/>
          <w:lang w:val="fr-CH"/>
        </w:rPr>
        <w:t>e</w:t>
      </w:r>
      <w:r>
        <w:rPr>
          <w:rFonts w:ascii="Arial" w:hAnsi="Arial" w:cs="Arial"/>
          <w:sz w:val="20"/>
          <w:lang w:val="fr-CH"/>
        </w:rPr>
        <w:t xml:space="preserve"> dans plusieurs documents des Nations unies tels que celui de la Conférence de Rio de 1992 sur l’Environnement et le Développement, de la Conférence d’Istanbul sur l’Habitat de 1996, </w:t>
      </w:r>
      <w:r w:rsidR="00C76220">
        <w:rPr>
          <w:rFonts w:ascii="Arial" w:hAnsi="Arial" w:cs="Arial"/>
          <w:sz w:val="20"/>
          <w:lang w:val="fr-CH"/>
        </w:rPr>
        <w:t xml:space="preserve">ou la Déclaration du Millénaire de 2000. </w:t>
      </w:r>
    </w:p>
    <w:p w:rsidR="00F8701E" w:rsidRDefault="00F8701E" w:rsidP="005C0C68">
      <w:pPr>
        <w:spacing w:after="0" w:line="360" w:lineRule="auto"/>
        <w:jc w:val="both"/>
        <w:rPr>
          <w:rFonts w:ascii="Arial" w:hAnsi="Arial" w:cs="Arial"/>
          <w:sz w:val="20"/>
          <w:lang w:val="fr-CH"/>
        </w:rPr>
      </w:pPr>
    </w:p>
    <w:p w:rsidR="00C76220" w:rsidRDefault="00C76220" w:rsidP="005C0C68">
      <w:pPr>
        <w:spacing w:after="0" w:line="360" w:lineRule="auto"/>
        <w:jc w:val="both"/>
        <w:rPr>
          <w:rFonts w:ascii="Arial" w:hAnsi="Arial" w:cs="Arial"/>
          <w:sz w:val="20"/>
          <w:lang w:val="fr-CH"/>
        </w:rPr>
      </w:pPr>
      <w:r>
        <w:rPr>
          <w:rFonts w:ascii="Arial" w:hAnsi="Arial" w:cs="Arial"/>
          <w:sz w:val="20"/>
          <w:lang w:val="fr-CH"/>
        </w:rPr>
        <w:t xml:space="preserve">En outre, de manière parallèle aux Nations unies, s’est créée en 2004 l’organisation Cités et Gouvernements Locaux Unis (CGLU), qui </w:t>
      </w:r>
      <w:r w:rsidRPr="00C76220">
        <w:rPr>
          <w:rFonts w:ascii="Arial" w:hAnsi="Arial" w:cs="Arial"/>
          <w:sz w:val="20"/>
          <w:lang w:val="fr-CH"/>
        </w:rPr>
        <w:t>agit dans les domaines de la démocratie locale, de la décentralisation et de la coopération décentralisée en vue de contribuer au développement local et d’améliorer les services urbains (accès à l’eau, à l'habitat, transports, planification, etc</w:t>
      </w:r>
      <w:r>
        <w:rPr>
          <w:rFonts w:ascii="Arial" w:hAnsi="Arial" w:cs="Arial"/>
          <w:sz w:val="20"/>
          <w:lang w:val="fr-CH"/>
        </w:rPr>
        <w:t>.</w:t>
      </w:r>
      <w:r w:rsidRPr="00C76220">
        <w:rPr>
          <w:rFonts w:ascii="Arial" w:hAnsi="Arial" w:cs="Arial"/>
          <w:sz w:val="20"/>
          <w:lang w:val="fr-CH"/>
        </w:rPr>
        <w:t>).</w:t>
      </w:r>
    </w:p>
    <w:p w:rsidR="00C76220" w:rsidRDefault="00C76220" w:rsidP="005C0C68">
      <w:pPr>
        <w:spacing w:after="0" w:line="360" w:lineRule="auto"/>
        <w:jc w:val="both"/>
        <w:rPr>
          <w:rFonts w:ascii="Arial" w:hAnsi="Arial" w:cs="Arial"/>
          <w:sz w:val="20"/>
          <w:lang w:val="fr-CH"/>
        </w:rPr>
      </w:pPr>
    </w:p>
    <w:p w:rsidR="006A700D" w:rsidRDefault="00FC6C89" w:rsidP="005C0C68">
      <w:pPr>
        <w:spacing w:after="0" w:line="360" w:lineRule="auto"/>
        <w:jc w:val="both"/>
        <w:rPr>
          <w:rFonts w:ascii="Arial" w:hAnsi="Arial" w:cs="Arial"/>
          <w:sz w:val="20"/>
          <w:lang w:val="fr-CH"/>
        </w:rPr>
      </w:pPr>
      <w:r>
        <w:rPr>
          <w:rFonts w:ascii="Arial" w:hAnsi="Arial" w:cs="Arial"/>
          <w:sz w:val="20"/>
          <w:lang w:val="fr-CH"/>
        </w:rPr>
        <w:t>Désormais, comme l’affirme le Conseil économique et social des Nations unies</w:t>
      </w:r>
      <w:r w:rsidR="00394430">
        <w:rPr>
          <w:rFonts w:ascii="Arial" w:hAnsi="Arial" w:cs="Arial"/>
          <w:sz w:val="20"/>
          <w:lang w:val="fr-CH"/>
        </w:rPr>
        <w:t>, les</w:t>
      </w:r>
      <w:r w:rsidR="00C76220">
        <w:rPr>
          <w:rFonts w:ascii="Arial" w:hAnsi="Arial" w:cs="Arial"/>
          <w:sz w:val="20"/>
          <w:lang w:val="fr-CH"/>
        </w:rPr>
        <w:t xml:space="preserve"> </w:t>
      </w:r>
      <w:r w:rsidR="00394430">
        <w:rPr>
          <w:rFonts w:ascii="Arial" w:hAnsi="Arial" w:cs="Arial"/>
          <w:sz w:val="20"/>
          <w:lang w:val="fr-CH"/>
        </w:rPr>
        <w:t>autorités locales et régionales « ont gagné en pertinence et visibilité dans l’agenda mondial et sont engagés de manière croissante dans le dialogue politique international relatif aux défis du développement. Il existe un consensus général pour rendre local l’Agenda Post-2105 afin de garantir que les autorités locales et régionales participent en tant qu’acteurs clés à la mise en œuvre des Object</w:t>
      </w:r>
      <w:r w:rsidR="00E61E0E">
        <w:rPr>
          <w:rFonts w:ascii="Arial" w:hAnsi="Arial" w:cs="Arial"/>
          <w:sz w:val="20"/>
          <w:lang w:val="fr-CH"/>
        </w:rPr>
        <w:t>i</w:t>
      </w:r>
      <w:r w:rsidR="00394430">
        <w:rPr>
          <w:rFonts w:ascii="Arial" w:hAnsi="Arial" w:cs="Arial"/>
          <w:sz w:val="20"/>
          <w:lang w:val="fr-CH"/>
        </w:rPr>
        <w:t>fs du Développement durable</w:t>
      </w:r>
      <w:r w:rsidR="00394430">
        <w:rPr>
          <w:rStyle w:val="FootnoteReference"/>
          <w:rFonts w:ascii="Arial" w:hAnsi="Arial" w:cs="Arial"/>
          <w:sz w:val="20"/>
          <w:lang w:val="fr-CH"/>
        </w:rPr>
        <w:footnoteReference w:id="7"/>
      </w:r>
      <w:r w:rsidR="00394430">
        <w:rPr>
          <w:rFonts w:ascii="Arial" w:hAnsi="Arial" w:cs="Arial"/>
          <w:sz w:val="20"/>
          <w:lang w:val="fr-CH"/>
        </w:rPr>
        <w:t>. »</w:t>
      </w:r>
    </w:p>
    <w:p w:rsidR="006A700D" w:rsidRDefault="006A700D" w:rsidP="005C0C68">
      <w:pPr>
        <w:spacing w:after="0" w:line="360" w:lineRule="auto"/>
        <w:jc w:val="both"/>
        <w:rPr>
          <w:rFonts w:ascii="Arial" w:hAnsi="Arial" w:cs="Arial"/>
          <w:sz w:val="20"/>
          <w:lang w:val="fr-CH"/>
        </w:rPr>
      </w:pPr>
    </w:p>
    <w:p w:rsidR="00394430" w:rsidRDefault="00394430" w:rsidP="005C0C68">
      <w:pPr>
        <w:spacing w:after="0" w:line="360" w:lineRule="auto"/>
        <w:jc w:val="both"/>
        <w:rPr>
          <w:rFonts w:ascii="Arial" w:hAnsi="Arial" w:cs="Arial"/>
          <w:sz w:val="20"/>
          <w:lang w:val="fr-CH"/>
        </w:rPr>
      </w:pPr>
      <w:r>
        <w:rPr>
          <w:rFonts w:ascii="Arial" w:hAnsi="Arial" w:cs="Arial"/>
          <w:sz w:val="20"/>
          <w:lang w:val="fr-CH"/>
        </w:rPr>
        <w:t>Dans le cas de la Région du Sahara, il serait possible de faire bénéficier sa population de l’expérience déjà acquise par d’autres entités locales et régionales marocaines et des pays voisins, qui ont multiplié au cours des décennies passées des accords de coopération soit bilatéra</w:t>
      </w:r>
      <w:r w:rsidR="00F8701E">
        <w:rPr>
          <w:rFonts w:ascii="Arial" w:hAnsi="Arial" w:cs="Arial"/>
          <w:sz w:val="20"/>
          <w:lang w:val="fr-CH"/>
        </w:rPr>
        <w:t>ux</w:t>
      </w:r>
      <w:r>
        <w:rPr>
          <w:rFonts w:ascii="Arial" w:hAnsi="Arial" w:cs="Arial"/>
          <w:sz w:val="20"/>
          <w:lang w:val="fr-CH"/>
        </w:rPr>
        <w:t>, par exemple avec des</w:t>
      </w:r>
      <w:r w:rsidR="00F8701E">
        <w:rPr>
          <w:rFonts w:ascii="Arial" w:hAnsi="Arial" w:cs="Arial"/>
          <w:sz w:val="20"/>
          <w:lang w:val="fr-CH"/>
        </w:rPr>
        <w:t xml:space="preserve"> partenaires de la rive nord de la Méditerranée, soit multilatéraux dans le cadre de Cités et Gouvernements Locaux Unis ou avec des organisations non gouvernementales</w:t>
      </w:r>
      <w:r w:rsidR="00851D10">
        <w:rPr>
          <w:rStyle w:val="FootnoteReference"/>
          <w:rFonts w:ascii="Arial" w:hAnsi="Arial" w:cs="Arial"/>
          <w:sz w:val="20"/>
          <w:lang w:val="fr-CH"/>
        </w:rPr>
        <w:footnoteReference w:id="8"/>
      </w:r>
      <w:r w:rsidR="00F8701E">
        <w:rPr>
          <w:rFonts w:ascii="Arial" w:hAnsi="Arial" w:cs="Arial"/>
          <w:sz w:val="20"/>
          <w:lang w:val="fr-CH"/>
        </w:rPr>
        <w:t xml:space="preserve">. </w:t>
      </w:r>
    </w:p>
    <w:p w:rsidR="00F8701E" w:rsidRDefault="00F8701E" w:rsidP="005C0C68">
      <w:pPr>
        <w:spacing w:after="0" w:line="360" w:lineRule="auto"/>
        <w:jc w:val="both"/>
        <w:rPr>
          <w:rFonts w:ascii="Arial" w:hAnsi="Arial" w:cs="Arial"/>
          <w:sz w:val="20"/>
          <w:lang w:val="fr-CH"/>
        </w:rPr>
      </w:pPr>
    </w:p>
    <w:p w:rsidR="00F8701E" w:rsidRDefault="00F8701E" w:rsidP="005C0C68">
      <w:pPr>
        <w:spacing w:after="0" w:line="360" w:lineRule="auto"/>
        <w:jc w:val="both"/>
        <w:rPr>
          <w:rFonts w:ascii="Arial" w:hAnsi="Arial" w:cs="Arial"/>
          <w:sz w:val="20"/>
          <w:lang w:val="fr-CH"/>
        </w:rPr>
      </w:pPr>
      <w:r>
        <w:rPr>
          <w:rFonts w:ascii="Arial" w:hAnsi="Arial" w:cs="Arial"/>
          <w:sz w:val="20"/>
          <w:lang w:val="fr-CH"/>
        </w:rPr>
        <w:t xml:space="preserve">La coopération décentralisée </w:t>
      </w:r>
      <w:r w:rsidR="00142B11">
        <w:rPr>
          <w:rFonts w:ascii="Arial" w:hAnsi="Arial" w:cs="Arial"/>
          <w:sz w:val="20"/>
          <w:lang w:val="fr-CH"/>
        </w:rPr>
        <w:t xml:space="preserve">trans-frontière </w:t>
      </w:r>
      <w:r>
        <w:rPr>
          <w:rFonts w:ascii="Arial" w:hAnsi="Arial" w:cs="Arial"/>
          <w:sz w:val="20"/>
          <w:lang w:val="fr-CH"/>
        </w:rPr>
        <w:t xml:space="preserve">pourra intervenir dans les domaines de compétence exclusive de la Région autonome </w:t>
      </w:r>
      <w:r w:rsidR="00851D10">
        <w:rPr>
          <w:rFonts w:ascii="Arial" w:hAnsi="Arial" w:cs="Arial"/>
          <w:sz w:val="20"/>
          <w:lang w:val="fr-CH"/>
        </w:rPr>
        <w:t xml:space="preserve">énumérés à l’Art. 12 de l’Initiative </w:t>
      </w:r>
      <w:r>
        <w:rPr>
          <w:rFonts w:ascii="Arial" w:hAnsi="Arial" w:cs="Arial"/>
          <w:sz w:val="20"/>
          <w:lang w:val="fr-CH"/>
        </w:rPr>
        <w:t>tels que</w:t>
      </w:r>
      <w:r w:rsidR="00851D10">
        <w:rPr>
          <w:rFonts w:ascii="Arial" w:hAnsi="Arial" w:cs="Arial"/>
          <w:sz w:val="20"/>
          <w:lang w:val="fr-CH"/>
        </w:rPr>
        <w:t> :</w:t>
      </w:r>
      <w:r>
        <w:rPr>
          <w:rFonts w:ascii="Arial" w:hAnsi="Arial" w:cs="Arial"/>
          <w:sz w:val="20"/>
          <w:lang w:val="fr-CH"/>
        </w:rPr>
        <w:t xml:space="preserve"> </w:t>
      </w:r>
    </w:p>
    <w:p w:rsidR="00851D10" w:rsidRPr="00851D10" w:rsidRDefault="00851D10" w:rsidP="005C0C68">
      <w:pPr>
        <w:pStyle w:val="ListParagraph"/>
        <w:numPr>
          <w:ilvl w:val="0"/>
          <w:numId w:val="17"/>
        </w:numPr>
        <w:spacing w:after="0" w:line="360" w:lineRule="auto"/>
        <w:jc w:val="both"/>
        <w:rPr>
          <w:rFonts w:ascii="Arial" w:hAnsi="Arial" w:cs="Arial"/>
          <w:sz w:val="20"/>
          <w:lang w:val="fr-CH"/>
        </w:rPr>
      </w:pPr>
      <w:r w:rsidRPr="00851D10">
        <w:rPr>
          <w:rFonts w:ascii="Arial" w:hAnsi="Arial" w:cs="Arial"/>
          <w:sz w:val="20"/>
          <w:lang w:val="fr-CH"/>
        </w:rPr>
        <w:t xml:space="preserve">le domaine </w:t>
      </w:r>
      <w:r w:rsidR="00F8701E" w:rsidRPr="00851D10">
        <w:rPr>
          <w:rFonts w:ascii="Arial" w:hAnsi="Arial" w:cs="Arial"/>
          <w:sz w:val="20"/>
          <w:lang w:val="fr-CH"/>
        </w:rPr>
        <w:t>économique, la planification régionale, l'encouragement des investissements, le commerce, l'industrie, le tourisme, et l'agriculture</w:t>
      </w:r>
      <w:r w:rsidRPr="00851D10">
        <w:rPr>
          <w:rFonts w:ascii="Arial" w:hAnsi="Arial" w:cs="Arial"/>
          <w:sz w:val="20"/>
          <w:lang w:val="fr-CH"/>
        </w:rPr>
        <w:t> ;</w:t>
      </w:r>
    </w:p>
    <w:p w:rsidR="00851D10" w:rsidRPr="00851D10" w:rsidRDefault="00851D10" w:rsidP="005C0C68">
      <w:pPr>
        <w:pStyle w:val="ListParagraph"/>
        <w:numPr>
          <w:ilvl w:val="0"/>
          <w:numId w:val="17"/>
        </w:numPr>
        <w:spacing w:after="0" w:line="360" w:lineRule="auto"/>
        <w:jc w:val="both"/>
        <w:rPr>
          <w:rFonts w:ascii="Arial" w:hAnsi="Arial" w:cs="Arial"/>
          <w:sz w:val="20"/>
          <w:lang w:val="fr-CH"/>
        </w:rPr>
      </w:pPr>
      <w:r w:rsidRPr="00851D10">
        <w:rPr>
          <w:rFonts w:ascii="Arial" w:hAnsi="Arial" w:cs="Arial"/>
          <w:sz w:val="20"/>
          <w:lang w:val="fr-CH"/>
        </w:rPr>
        <w:t xml:space="preserve">le domaine </w:t>
      </w:r>
      <w:r w:rsidR="00F8701E" w:rsidRPr="00851D10">
        <w:rPr>
          <w:rFonts w:ascii="Arial" w:hAnsi="Arial" w:cs="Arial"/>
          <w:sz w:val="20"/>
          <w:lang w:val="fr-CH"/>
        </w:rPr>
        <w:t>des infrastructures : l'eau, les installations hydrauliques, l'électricité, les travaux publics et le transport</w:t>
      </w:r>
      <w:r w:rsidRPr="00851D10">
        <w:rPr>
          <w:rFonts w:ascii="Arial" w:hAnsi="Arial" w:cs="Arial"/>
          <w:sz w:val="20"/>
          <w:lang w:val="fr-CH"/>
        </w:rPr>
        <w:t> ;</w:t>
      </w:r>
    </w:p>
    <w:p w:rsidR="00851D10" w:rsidRPr="00851D10" w:rsidRDefault="00851D10" w:rsidP="005C0C68">
      <w:pPr>
        <w:pStyle w:val="ListParagraph"/>
        <w:numPr>
          <w:ilvl w:val="0"/>
          <w:numId w:val="17"/>
        </w:numPr>
        <w:spacing w:after="0" w:line="360" w:lineRule="auto"/>
        <w:jc w:val="both"/>
        <w:rPr>
          <w:rFonts w:ascii="Arial" w:hAnsi="Arial" w:cs="Arial"/>
          <w:sz w:val="20"/>
          <w:lang w:val="fr-CH"/>
        </w:rPr>
      </w:pPr>
      <w:r w:rsidRPr="00851D10">
        <w:rPr>
          <w:rFonts w:ascii="Arial" w:hAnsi="Arial" w:cs="Arial"/>
          <w:sz w:val="20"/>
          <w:lang w:val="fr-CH"/>
        </w:rPr>
        <w:t xml:space="preserve">le domaine </w:t>
      </w:r>
      <w:r w:rsidR="00F8701E" w:rsidRPr="00851D10">
        <w:rPr>
          <w:rFonts w:ascii="Arial" w:hAnsi="Arial" w:cs="Arial"/>
          <w:sz w:val="20"/>
          <w:lang w:val="fr-CH"/>
        </w:rPr>
        <w:t>social : l'habitat, l'éducation, la santé, l'emploi, le sport, la sécurité et la protection sociale</w:t>
      </w:r>
      <w:r w:rsidRPr="00851D10">
        <w:rPr>
          <w:rFonts w:ascii="Arial" w:hAnsi="Arial" w:cs="Arial"/>
          <w:sz w:val="20"/>
          <w:lang w:val="fr-CH"/>
        </w:rPr>
        <w:t> ;</w:t>
      </w:r>
    </w:p>
    <w:p w:rsidR="00851D10" w:rsidRPr="00851D10" w:rsidRDefault="00851D10" w:rsidP="005C0C68">
      <w:pPr>
        <w:pStyle w:val="ListParagraph"/>
        <w:numPr>
          <w:ilvl w:val="0"/>
          <w:numId w:val="17"/>
        </w:numPr>
        <w:spacing w:after="0" w:line="360" w:lineRule="auto"/>
        <w:jc w:val="both"/>
        <w:rPr>
          <w:rFonts w:ascii="Arial" w:hAnsi="Arial" w:cs="Arial"/>
          <w:sz w:val="20"/>
          <w:lang w:val="fr-CH"/>
        </w:rPr>
      </w:pPr>
      <w:r w:rsidRPr="00851D10">
        <w:rPr>
          <w:rFonts w:ascii="Arial" w:hAnsi="Arial" w:cs="Arial"/>
          <w:sz w:val="20"/>
          <w:lang w:val="fr-CH"/>
        </w:rPr>
        <w:t>le domaine</w:t>
      </w:r>
      <w:r w:rsidR="00F8701E" w:rsidRPr="00851D10">
        <w:rPr>
          <w:rFonts w:ascii="Arial" w:hAnsi="Arial" w:cs="Arial"/>
          <w:sz w:val="20"/>
          <w:lang w:val="fr-CH"/>
        </w:rPr>
        <w:t xml:space="preserve"> culturel, y compris la promotion du patrimoine culturel sahraoui hassani</w:t>
      </w:r>
      <w:r w:rsidRPr="00851D10">
        <w:rPr>
          <w:rFonts w:ascii="Arial" w:hAnsi="Arial" w:cs="Arial"/>
          <w:sz w:val="20"/>
          <w:lang w:val="fr-CH"/>
        </w:rPr>
        <w:t> ;</w:t>
      </w:r>
    </w:p>
    <w:p w:rsidR="00F8701E" w:rsidRPr="00851D10" w:rsidRDefault="00851D10" w:rsidP="005C0C68">
      <w:pPr>
        <w:pStyle w:val="ListParagraph"/>
        <w:numPr>
          <w:ilvl w:val="0"/>
          <w:numId w:val="17"/>
        </w:numPr>
        <w:spacing w:after="0" w:line="360" w:lineRule="auto"/>
        <w:jc w:val="both"/>
        <w:rPr>
          <w:rFonts w:ascii="Arial" w:hAnsi="Arial" w:cs="Arial"/>
          <w:sz w:val="20"/>
          <w:lang w:val="fr-CH"/>
        </w:rPr>
      </w:pPr>
      <w:r w:rsidRPr="00851D10">
        <w:rPr>
          <w:rFonts w:ascii="Arial" w:hAnsi="Arial" w:cs="Arial"/>
          <w:sz w:val="20"/>
          <w:lang w:val="fr-CH"/>
        </w:rPr>
        <w:t xml:space="preserve">le domaine </w:t>
      </w:r>
      <w:r w:rsidR="00F8701E" w:rsidRPr="00851D10">
        <w:rPr>
          <w:rFonts w:ascii="Arial" w:hAnsi="Arial" w:cs="Arial"/>
          <w:sz w:val="20"/>
          <w:lang w:val="fr-CH"/>
        </w:rPr>
        <w:t>de l'environnement</w:t>
      </w:r>
      <w:r>
        <w:rPr>
          <w:rStyle w:val="FootnoteReference"/>
          <w:rFonts w:ascii="Arial" w:hAnsi="Arial" w:cs="Arial"/>
          <w:sz w:val="20"/>
          <w:lang w:val="fr-CH"/>
        </w:rPr>
        <w:footnoteReference w:id="9"/>
      </w:r>
      <w:r w:rsidR="00F8701E" w:rsidRPr="00851D10">
        <w:rPr>
          <w:rFonts w:ascii="Arial" w:hAnsi="Arial" w:cs="Arial"/>
          <w:sz w:val="20"/>
          <w:lang w:val="fr-CH"/>
        </w:rPr>
        <w:t>.</w:t>
      </w:r>
    </w:p>
    <w:p w:rsidR="00F8701E" w:rsidRDefault="00F8701E" w:rsidP="005C0C68">
      <w:pPr>
        <w:spacing w:after="0" w:line="360" w:lineRule="auto"/>
        <w:jc w:val="both"/>
        <w:rPr>
          <w:rFonts w:ascii="Arial" w:hAnsi="Arial" w:cs="Arial"/>
          <w:sz w:val="20"/>
          <w:lang w:val="fr-CH"/>
        </w:rPr>
      </w:pPr>
    </w:p>
    <w:p w:rsidR="005C0C68" w:rsidRPr="005C0C68" w:rsidRDefault="005C0C68" w:rsidP="005C0C68">
      <w:pPr>
        <w:spacing w:after="0" w:line="360" w:lineRule="auto"/>
        <w:jc w:val="both"/>
        <w:rPr>
          <w:rFonts w:ascii="Arial" w:hAnsi="Arial" w:cs="Arial"/>
          <w:sz w:val="20"/>
          <w:lang w:val="fr-CH"/>
        </w:rPr>
      </w:pPr>
      <w:r>
        <w:rPr>
          <w:rFonts w:ascii="Arial" w:hAnsi="Arial" w:cs="Arial"/>
          <w:sz w:val="20"/>
          <w:lang w:val="fr-CH"/>
        </w:rPr>
        <w:t xml:space="preserve">Enfin, il importe de noter </w:t>
      </w:r>
      <w:bookmarkStart w:id="0" w:name="_GoBack"/>
      <w:bookmarkEnd w:id="0"/>
      <w:r>
        <w:rPr>
          <w:rFonts w:ascii="Arial" w:hAnsi="Arial" w:cs="Arial"/>
          <w:sz w:val="20"/>
          <w:lang w:val="fr-CH"/>
        </w:rPr>
        <w:t>que, selon l’Article 18 de l’Initiative marocaine, « (l)</w:t>
      </w:r>
      <w:r w:rsidRPr="005C0C68">
        <w:rPr>
          <w:rFonts w:ascii="Arial" w:hAnsi="Arial" w:cs="Arial"/>
          <w:sz w:val="20"/>
          <w:lang w:val="fr-CH"/>
        </w:rPr>
        <w:t>es populations de la Région autonome du Sahara sont représentées au sein du Parlement et des autres institutions nationales</w:t>
      </w:r>
      <w:r>
        <w:rPr>
          <w:rFonts w:ascii="Arial" w:hAnsi="Arial" w:cs="Arial"/>
          <w:sz w:val="20"/>
          <w:lang w:val="fr-CH"/>
        </w:rPr>
        <w:t xml:space="preserve">. » Par conséquent, les représentants de la Région du Sahara au Parlement national disposeront de toutes prérogatives pour défendre leurs intérêts à toutes les étapes de la vie législative du pays, y compris lors de </w:t>
      </w:r>
      <w:r w:rsidR="00142B11">
        <w:rPr>
          <w:rFonts w:ascii="Arial" w:hAnsi="Arial" w:cs="Arial"/>
          <w:sz w:val="20"/>
          <w:lang w:val="fr-CH"/>
        </w:rPr>
        <w:t>délibérations</w:t>
      </w:r>
      <w:r>
        <w:rPr>
          <w:rFonts w:ascii="Arial" w:hAnsi="Arial" w:cs="Arial"/>
          <w:sz w:val="20"/>
          <w:lang w:val="fr-CH"/>
        </w:rPr>
        <w:t xml:space="preserve"> en vue de la ratification d’accords internationaux négociés par l’Etat qui affecteraient leur Région ou leur population.</w:t>
      </w:r>
    </w:p>
    <w:p w:rsidR="006A700D" w:rsidRPr="00477CC6" w:rsidRDefault="006A700D" w:rsidP="005C0C68">
      <w:pPr>
        <w:spacing w:after="0" w:line="360" w:lineRule="auto"/>
        <w:jc w:val="both"/>
        <w:rPr>
          <w:rFonts w:ascii="Arial" w:hAnsi="Arial" w:cs="Arial"/>
          <w:sz w:val="20"/>
          <w:lang w:val="fr-CH"/>
        </w:rPr>
      </w:pPr>
    </w:p>
    <w:p w:rsidR="00477CC6" w:rsidRPr="00477CC6" w:rsidRDefault="00E61E0E" w:rsidP="005C0C68">
      <w:pPr>
        <w:spacing w:line="360" w:lineRule="auto"/>
        <w:jc w:val="both"/>
        <w:rPr>
          <w:rFonts w:ascii="Arial" w:hAnsi="Arial" w:cs="Arial"/>
          <w:sz w:val="20"/>
          <w:lang w:val="fr-CH"/>
        </w:rPr>
      </w:pPr>
      <w:r>
        <w:rPr>
          <w:rFonts w:ascii="Arial" w:hAnsi="Arial" w:cs="Arial"/>
          <w:sz w:val="20"/>
          <w:lang w:val="fr-CH"/>
        </w:rPr>
        <w:t xml:space="preserve">Je suis heureux de donner maintenant la parole aux experts qui vont comparer la pratique relative aux relations extérieures de leurs régions autonomes aux dispositions prévues par l’Initiative marocaine pour la Région du Sahara : le professeur Jean-Louis Roy, qui va traiter du Québec, le professeur </w:t>
      </w:r>
      <w:r w:rsidRPr="00E61E0E">
        <w:rPr>
          <w:rFonts w:ascii="Arial" w:hAnsi="Arial" w:cs="Arial"/>
          <w:sz w:val="20"/>
          <w:lang w:val="fr-CH"/>
        </w:rPr>
        <w:t>Rose-Marie Belle Antoine</w:t>
      </w:r>
      <w:r>
        <w:rPr>
          <w:rFonts w:ascii="Arial" w:hAnsi="Arial" w:cs="Arial"/>
          <w:sz w:val="20"/>
          <w:lang w:val="fr-CH"/>
        </w:rPr>
        <w:t xml:space="preserve">, qui nous parlera de plusieurs régions des Antilles, </w:t>
      </w:r>
      <w:r w:rsidR="00527833">
        <w:rPr>
          <w:rFonts w:ascii="Arial" w:hAnsi="Arial" w:cs="Arial"/>
          <w:sz w:val="20"/>
          <w:lang w:val="fr-CH"/>
        </w:rPr>
        <w:t xml:space="preserve">et </w:t>
      </w:r>
      <w:r w:rsidR="00142B11">
        <w:rPr>
          <w:rFonts w:ascii="Arial" w:hAnsi="Arial" w:cs="Arial"/>
          <w:sz w:val="20"/>
          <w:lang w:val="fr-CH"/>
        </w:rPr>
        <w:t>M. Thomas Benedikter, qu</w:t>
      </w:r>
      <w:r w:rsidR="00527833">
        <w:rPr>
          <w:rFonts w:ascii="Arial" w:hAnsi="Arial" w:cs="Arial"/>
          <w:sz w:val="20"/>
          <w:lang w:val="fr-CH"/>
        </w:rPr>
        <w:t>i abordera les régions d’Europe</w:t>
      </w:r>
      <w:r w:rsidR="00142B11" w:rsidRPr="00142B11">
        <w:rPr>
          <w:rFonts w:ascii="Arial" w:hAnsi="Arial" w:cs="Arial"/>
          <w:sz w:val="20"/>
          <w:lang w:val="fr-CH"/>
        </w:rPr>
        <w:t>.</w:t>
      </w:r>
      <w:r w:rsidR="00142B11">
        <w:rPr>
          <w:rFonts w:ascii="Arial" w:hAnsi="Arial" w:cs="Arial"/>
          <w:sz w:val="20"/>
          <w:lang w:val="fr-CH"/>
        </w:rPr>
        <w:t xml:space="preserve"> A l’issue de leurs exposés, je m’efforcerai de tirer quelques conclusions du séminaire.</w:t>
      </w:r>
    </w:p>
    <w:sectPr w:rsidR="00477CC6" w:rsidRPr="00477CC6" w:rsidSect="008D4BBA">
      <w:headerReference w:type="default" r:id="rId8"/>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11" w:rsidRDefault="00142B11" w:rsidP="00326F1C">
      <w:pPr>
        <w:spacing w:after="0" w:line="240" w:lineRule="auto"/>
      </w:pPr>
      <w:r>
        <w:separator/>
      </w:r>
    </w:p>
  </w:endnote>
  <w:endnote w:type="continuationSeparator" w:id="0">
    <w:p w:rsidR="00142B11" w:rsidRDefault="00142B11" w:rsidP="00326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Lt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11" w:rsidRDefault="00142B11" w:rsidP="00326F1C">
      <w:pPr>
        <w:spacing w:after="0" w:line="240" w:lineRule="auto"/>
      </w:pPr>
      <w:r>
        <w:separator/>
      </w:r>
    </w:p>
  </w:footnote>
  <w:footnote w:type="continuationSeparator" w:id="0">
    <w:p w:rsidR="00142B11" w:rsidRDefault="00142B11" w:rsidP="00326F1C">
      <w:pPr>
        <w:spacing w:after="0" w:line="240" w:lineRule="auto"/>
      </w:pPr>
      <w:r>
        <w:continuationSeparator/>
      </w:r>
    </w:p>
  </w:footnote>
  <w:footnote w:id="1">
    <w:p w:rsidR="00142B11" w:rsidRPr="00851D10" w:rsidRDefault="00142B11" w:rsidP="00851D10">
      <w:pPr>
        <w:spacing w:after="0" w:line="240" w:lineRule="auto"/>
        <w:contextualSpacing/>
        <w:jc w:val="both"/>
        <w:rPr>
          <w:sz w:val="18"/>
          <w:szCs w:val="18"/>
          <w:lang w:val="fr-FR"/>
        </w:rPr>
      </w:pPr>
      <w:r w:rsidRPr="00851D10">
        <w:rPr>
          <w:rStyle w:val="FootnoteReference"/>
          <w:sz w:val="18"/>
          <w:szCs w:val="18"/>
          <w:lang w:val="fr-FR"/>
        </w:rPr>
        <w:footnoteRef/>
      </w:r>
      <w:r w:rsidRPr="00851D10">
        <w:rPr>
          <w:sz w:val="18"/>
          <w:szCs w:val="18"/>
          <w:lang w:val="fr-FR"/>
        </w:rPr>
        <w:t xml:space="preserve"> Conseiller principal, Programme sur les défis émergents de sécurité, Centre de Politique de Sécurité de Genève (GCSP). L’auteur s’exprime à titre personnel.</w:t>
      </w:r>
    </w:p>
  </w:footnote>
  <w:footnote w:id="2">
    <w:p w:rsidR="00142B11" w:rsidRPr="00851D10" w:rsidRDefault="00142B11" w:rsidP="00851D10">
      <w:pPr>
        <w:pStyle w:val="FootnoteText"/>
        <w:contextualSpacing/>
        <w:jc w:val="both"/>
        <w:rPr>
          <w:rFonts w:cs="Arial"/>
          <w:sz w:val="18"/>
          <w:szCs w:val="18"/>
          <w:lang w:val="fr-FR"/>
        </w:rPr>
      </w:pPr>
      <w:r w:rsidRPr="00851D10">
        <w:rPr>
          <w:rStyle w:val="FootnoteReference"/>
          <w:rFonts w:cs="Arial"/>
          <w:sz w:val="18"/>
          <w:szCs w:val="18"/>
          <w:lang w:val="fr-FR"/>
        </w:rPr>
        <w:footnoteRef/>
      </w:r>
      <w:r w:rsidRPr="00851D10">
        <w:rPr>
          <w:rFonts w:cs="Arial"/>
          <w:sz w:val="18"/>
          <w:szCs w:val="18"/>
          <w:lang w:val="fr-FR"/>
        </w:rPr>
        <w:t xml:space="preserve"> Voir: Nations Unies, Document S/2007/206 du 13 avril 2007 (disponible à : </w:t>
      </w:r>
      <w:hyperlink r:id="rId1" w:history="1">
        <w:r w:rsidRPr="00851D10">
          <w:rPr>
            <w:rStyle w:val="Hyperlink"/>
            <w:rFonts w:cs="Arial"/>
            <w:sz w:val="18"/>
            <w:szCs w:val="18"/>
            <w:lang w:val="fr-FR"/>
          </w:rPr>
          <w:t>http://daccess-dds-ny.un.org/doc/UNDOC/GEN/N07/307/49/PDF/N0730749.pdf?OpenElement</w:t>
        </w:r>
      </w:hyperlink>
      <w:r w:rsidRPr="00851D10">
        <w:rPr>
          <w:rFonts w:cs="Arial"/>
          <w:sz w:val="18"/>
          <w:szCs w:val="18"/>
          <w:lang w:val="fr-FR"/>
        </w:rPr>
        <w:t>)</w:t>
      </w:r>
    </w:p>
  </w:footnote>
  <w:footnote w:id="3">
    <w:p w:rsidR="00142B11" w:rsidRPr="00851D10" w:rsidRDefault="00142B11" w:rsidP="00851D10">
      <w:pPr>
        <w:pStyle w:val="FootnoteText"/>
        <w:contextualSpacing/>
        <w:jc w:val="both"/>
        <w:rPr>
          <w:color w:val="000000" w:themeColor="text1"/>
          <w:sz w:val="18"/>
          <w:szCs w:val="18"/>
          <w:lang w:val="fr-FR"/>
        </w:rPr>
      </w:pPr>
      <w:r w:rsidRPr="00851D10">
        <w:rPr>
          <w:rStyle w:val="FootnoteReference"/>
          <w:color w:val="000000" w:themeColor="text1"/>
          <w:sz w:val="18"/>
          <w:szCs w:val="18"/>
          <w:lang w:val="fr-FR"/>
        </w:rPr>
        <w:footnoteRef/>
      </w:r>
      <w:r w:rsidRPr="00851D10">
        <w:rPr>
          <w:color w:val="000000" w:themeColor="text1"/>
          <w:sz w:val="18"/>
          <w:szCs w:val="18"/>
          <w:lang w:val="fr-FR"/>
        </w:rPr>
        <w:t xml:space="preserve"> Nations unies, Conseil de sécurité, document S/2218(2015), 28 avril 2015. </w:t>
      </w:r>
    </w:p>
  </w:footnote>
  <w:footnote w:id="4">
    <w:p w:rsidR="00142B11" w:rsidRPr="00527833" w:rsidRDefault="00142B11" w:rsidP="00851D10">
      <w:pPr>
        <w:pStyle w:val="FootnoteText"/>
        <w:contextualSpacing/>
        <w:jc w:val="both"/>
        <w:rPr>
          <w:sz w:val="18"/>
          <w:szCs w:val="18"/>
          <w:lang w:val="en-US"/>
        </w:rPr>
      </w:pPr>
      <w:r w:rsidRPr="00851D10">
        <w:rPr>
          <w:rStyle w:val="FootnoteReference"/>
          <w:sz w:val="18"/>
          <w:szCs w:val="18"/>
          <w:lang w:val="fr-FR"/>
        </w:rPr>
        <w:footnoteRef/>
      </w:r>
      <w:r w:rsidRPr="00851D10">
        <w:rPr>
          <w:sz w:val="18"/>
          <w:szCs w:val="18"/>
          <w:lang w:val="fr-FR"/>
        </w:rPr>
        <w:t xml:space="preserve"> Nations Unies, Document S/2007/206 du 13 avril 2007, op. </w:t>
      </w:r>
      <w:proofErr w:type="spellStart"/>
      <w:proofErr w:type="gramStart"/>
      <w:r w:rsidRPr="00851D10">
        <w:rPr>
          <w:sz w:val="18"/>
          <w:szCs w:val="18"/>
          <w:lang w:val="fr-FR"/>
        </w:rPr>
        <w:t>cit</w:t>
      </w:r>
      <w:proofErr w:type="spellEnd"/>
      <w:proofErr w:type="gramEnd"/>
      <w:r w:rsidRPr="00851D10">
        <w:rPr>
          <w:sz w:val="18"/>
          <w:szCs w:val="18"/>
          <w:lang w:val="fr-FR"/>
        </w:rPr>
        <w:t xml:space="preserve">. </w:t>
      </w:r>
      <w:r w:rsidRPr="00527833">
        <w:rPr>
          <w:sz w:val="18"/>
          <w:szCs w:val="18"/>
          <w:lang w:val="en-US"/>
        </w:rPr>
        <w:t>Art. 5.</w:t>
      </w:r>
    </w:p>
  </w:footnote>
  <w:footnote w:id="5">
    <w:p w:rsidR="00142B11" w:rsidRPr="00527833" w:rsidRDefault="00142B11" w:rsidP="00851D10">
      <w:pPr>
        <w:pStyle w:val="FootnoteText"/>
        <w:contextualSpacing/>
        <w:jc w:val="both"/>
        <w:rPr>
          <w:sz w:val="18"/>
          <w:szCs w:val="18"/>
          <w:lang w:val="en-US"/>
        </w:rPr>
      </w:pPr>
      <w:r w:rsidRPr="00851D10">
        <w:rPr>
          <w:rStyle w:val="FootnoteReference"/>
          <w:sz w:val="18"/>
          <w:szCs w:val="18"/>
          <w:lang w:val="fr-FR"/>
        </w:rPr>
        <w:footnoteRef/>
      </w:r>
      <w:r w:rsidRPr="00527833">
        <w:rPr>
          <w:sz w:val="18"/>
          <w:szCs w:val="18"/>
          <w:lang w:val="en-US"/>
        </w:rPr>
        <w:t xml:space="preserve"> Ibid. Art. 14.</w:t>
      </w:r>
    </w:p>
  </w:footnote>
  <w:footnote w:id="6">
    <w:p w:rsidR="00142B11" w:rsidRPr="00527833" w:rsidRDefault="00142B11" w:rsidP="00851D10">
      <w:pPr>
        <w:pStyle w:val="FootnoteText"/>
        <w:contextualSpacing/>
        <w:jc w:val="both"/>
        <w:rPr>
          <w:sz w:val="18"/>
          <w:szCs w:val="18"/>
          <w:lang w:val="en-US"/>
        </w:rPr>
      </w:pPr>
      <w:r w:rsidRPr="00851D10">
        <w:rPr>
          <w:rStyle w:val="FootnoteReference"/>
          <w:sz w:val="18"/>
          <w:szCs w:val="18"/>
          <w:lang w:val="fr-FR"/>
        </w:rPr>
        <w:footnoteRef/>
      </w:r>
      <w:r w:rsidRPr="00527833">
        <w:rPr>
          <w:sz w:val="18"/>
          <w:szCs w:val="18"/>
          <w:lang w:val="en-US"/>
        </w:rPr>
        <w:t xml:space="preserve"> Ibid. Art. 15.</w:t>
      </w:r>
    </w:p>
  </w:footnote>
  <w:footnote w:id="7">
    <w:p w:rsidR="00142B11" w:rsidRPr="00527833" w:rsidRDefault="00142B11" w:rsidP="00851D10">
      <w:pPr>
        <w:spacing w:after="0" w:line="240" w:lineRule="auto"/>
        <w:contextualSpacing/>
        <w:jc w:val="both"/>
        <w:rPr>
          <w:sz w:val="18"/>
          <w:szCs w:val="18"/>
          <w:lang w:val="en-US"/>
        </w:rPr>
      </w:pPr>
      <w:r w:rsidRPr="00851D10">
        <w:rPr>
          <w:rStyle w:val="FootnoteReference"/>
          <w:sz w:val="18"/>
          <w:szCs w:val="18"/>
          <w:lang w:val="fr-FR"/>
        </w:rPr>
        <w:footnoteRef/>
      </w:r>
      <w:r w:rsidRPr="00527833">
        <w:rPr>
          <w:sz w:val="18"/>
          <w:szCs w:val="18"/>
          <w:lang w:val="en-US"/>
        </w:rPr>
        <w:t xml:space="preserve"> Nations unies, Conseil économique et social, « </w:t>
      </w:r>
      <w:r w:rsidRPr="00527833">
        <w:rPr>
          <w:rFonts w:eastAsia="Times New Roman" w:cs="Times New Roman"/>
          <w:sz w:val="18"/>
          <w:szCs w:val="18"/>
          <w:lang w:val="en-US" w:eastAsia="fr-FR"/>
        </w:rPr>
        <w:t xml:space="preserve">Local and Regional Governments as crucial actors for development: Decentralized Development Cooperation as a means to support the implementation of post-2015 development goals at local level », </w:t>
      </w:r>
      <w:r w:rsidRPr="00527833">
        <w:rPr>
          <w:rFonts w:eastAsia="Times New Roman" w:cs="Times New Roman"/>
          <w:i/>
          <w:sz w:val="18"/>
          <w:szCs w:val="18"/>
          <w:lang w:val="en-US" w:eastAsia="fr-FR"/>
        </w:rPr>
        <w:t>Development Cooperation Forum Policy Brief</w:t>
      </w:r>
      <w:r w:rsidRPr="00527833">
        <w:rPr>
          <w:rFonts w:eastAsia="Times New Roman" w:cs="Times New Roman"/>
          <w:sz w:val="18"/>
          <w:szCs w:val="18"/>
          <w:lang w:val="en-US" w:eastAsia="fr-FR"/>
        </w:rPr>
        <w:t>, June 2014.</w:t>
      </w:r>
    </w:p>
  </w:footnote>
  <w:footnote w:id="8">
    <w:p w:rsidR="00142B11" w:rsidRPr="00527833" w:rsidRDefault="00142B11">
      <w:pPr>
        <w:pStyle w:val="FootnoteText"/>
        <w:rPr>
          <w:lang w:val="en-US"/>
        </w:rPr>
      </w:pPr>
      <w:r w:rsidRPr="00851D10">
        <w:rPr>
          <w:rStyle w:val="FootnoteReference"/>
          <w:lang w:val="fr-FR"/>
        </w:rPr>
        <w:footnoteRef/>
      </w:r>
      <w:r w:rsidRPr="00851D10">
        <w:rPr>
          <w:lang w:val="fr-FR"/>
        </w:rPr>
        <w:t xml:space="preserve"> </w:t>
      </w:r>
      <w:r w:rsidRPr="00851D10">
        <w:rPr>
          <w:sz w:val="18"/>
          <w:szCs w:val="18"/>
          <w:lang w:val="fr-FR"/>
        </w:rPr>
        <w:t xml:space="preserve">Nations Unies, Document S/2007/206 du 13 avril 2007, op. </w:t>
      </w:r>
      <w:proofErr w:type="spellStart"/>
      <w:proofErr w:type="gramStart"/>
      <w:r w:rsidRPr="00851D10">
        <w:rPr>
          <w:sz w:val="18"/>
          <w:szCs w:val="18"/>
          <w:lang w:val="fr-FR"/>
        </w:rPr>
        <w:t>cit</w:t>
      </w:r>
      <w:proofErr w:type="spellEnd"/>
      <w:proofErr w:type="gramEnd"/>
      <w:r w:rsidRPr="00851D10">
        <w:rPr>
          <w:sz w:val="18"/>
          <w:szCs w:val="18"/>
          <w:lang w:val="fr-FR"/>
        </w:rPr>
        <w:t xml:space="preserve">. </w:t>
      </w:r>
      <w:r w:rsidRPr="00527833">
        <w:rPr>
          <w:sz w:val="18"/>
          <w:szCs w:val="18"/>
          <w:lang w:val="en-US"/>
        </w:rPr>
        <w:t>Art. 12.</w:t>
      </w:r>
    </w:p>
  </w:footnote>
  <w:footnote w:id="9">
    <w:p w:rsidR="00142B11" w:rsidRPr="00527833" w:rsidRDefault="00142B11" w:rsidP="00851D10">
      <w:pPr>
        <w:pStyle w:val="FootnoteText"/>
        <w:contextualSpacing/>
        <w:jc w:val="both"/>
        <w:rPr>
          <w:i/>
          <w:sz w:val="18"/>
          <w:szCs w:val="18"/>
          <w:lang w:val="en-US"/>
        </w:rPr>
      </w:pPr>
      <w:r w:rsidRPr="00851D10">
        <w:rPr>
          <w:rStyle w:val="FootnoteReference"/>
          <w:sz w:val="18"/>
          <w:szCs w:val="18"/>
          <w:lang w:val="fr-FR"/>
        </w:rPr>
        <w:footnoteRef/>
      </w:r>
      <w:r w:rsidRPr="00527833">
        <w:rPr>
          <w:sz w:val="18"/>
          <w:szCs w:val="18"/>
          <w:lang w:val="en-US"/>
        </w:rPr>
        <w:t xml:space="preserve"> Said Saddiki, « External Relations of the Sahara Region in the Frame of Decentralized Cooperation », in </w:t>
      </w:r>
      <w:r w:rsidRPr="00527833">
        <w:rPr>
          <w:i/>
          <w:sz w:val="18"/>
          <w:szCs w:val="18"/>
          <w:lang w:val="en-US"/>
        </w:rPr>
        <w:t>The Moroccan Project of Autonomy and the Millennium Development Goals : What Complementarities</w:t>
      </w:r>
      <w:r w:rsidRPr="00527833">
        <w:rPr>
          <w:sz w:val="18"/>
          <w:szCs w:val="18"/>
          <w:lang w:val="en-US"/>
        </w:rPr>
        <w:t xml:space="preserve">? , </w:t>
      </w:r>
      <w:r w:rsidRPr="00527833">
        <w:rPr>
          <w:i/>
          <w:sz w:val="18"/>
          <w:szCs w:val="18"/>
          <w:lang w:val="en-US"/>
        </w:rPr>
        <w:t xml:space="preserve">The Sahara Question, février 2009.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lang w:val="en-GB"/>
      </w:rPr>
      <w:id w:val="102854705"/>
      <w:docPartObj>
        <w:docPartGallery w:val="Page Numbers (Top of Page)"/>
        <w:docPartUnique/>
      </w:docPartObj>
    </w:sdtPr>
    <w:sdtContent>
      <w:p w:rsidR="00142B11" w:rsidRPr="00527833" w:rsidRDefault="00142B11" w:rsidP="008D4BBA">
        <w:pPr>
          <w:pStyle w:val="Header"/>
          <w:jc w:val="center"/>
          <w:rPr>
            <w:sz w:val="20"/>
            <w:szCs w:val="20"/>
            <w:lang w:val="fr-CH"/>
          </w:rPr>
        </w:pPr>
        <w:r w:rsidRPr="00527833">
          <w:rPr>
            <w:sz w:val="20"/>
            <w:szCs w:val="20"/>
            <w:lang w:val="fr-CH"/>
          </w:rPr>
          <w:t xml:space="preserve">Séminaire international de recherche : </w:t>
        </w:r>
      </w:p>
      <w:p w:rsidR="00142B11" w:rsidRPr="00527833" w:rsidRDefault="00142B11" w:rsidP="00A7018B">
        <w:pPr>
          <w:pStyle w:val="Header"/>
          <w:jc w:val="center"/>
          <w:rPr>
            <w:rFonts w:cs="Arial"/>
            <w:sz w:val="20"/>
            <w:szCs w:val="20"/>
            <w:lang w:val="fr-CH"/>
          </w:rPr>
        </w:pPr>
        <w:r w:rsidRPr="00527833">
          <w:rPr>
            <w:rFonts w:cs="Arial"/>
            <w:sz w:val="20"/>
            <w:szCs w:val="20"/>
            <w:lang w:val="fr-CH"/>
          </w:rPr>
          <w:t>“Les relations extérieures des régions autonomes et la cooperation transfrontière” (New York, 2 mai 2016)</w:t>
        </w:r>
      </w:p>
      <w:p w:rsidR="00142B11" w:rsidRPr="008D4BBA" w:rsidRDefault="00C5223A" w:rsidP="008D4BBA">
        <w:pPr>
          <w:pStyle w:val="Header"/>
          <w:jc w:val="center"/>
          <w:rPr>
            <w:sz w:val="20"/>
            <w:szCs w:val="20"/>
            <w:lang w:val="en-GB"/>
          </w:rPr>
        </w:pPr>
      </w:p>
    </w:sdtContent>
  </w:sdt>
  <w:p w:rsidR="00142B11" w:rsidRPr="008D4BBA" w:rsidRDefault="00142B11">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574736"/>
    <w:multiLevelType w:val="hybridMultilevel"/>
    <w:tmpl w:val="46E06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FC6E54"/>
    <w:multiLevelType w:val="hybridMultilevel"/>
    <w:tmpl w:val="1034E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F3FD9"/>
    <w:multiLevelType w:val="multilevel"/>
    <w:tmpl w:val="95347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B146AE"/>
    <w:multiLevelType w:val="hybridMultilevel"/>
    <w:tmpl w:val="CAE66050"/>
    <w:lvl w:ilvl="0" w:tplc="DE286896">
      <w:numFmt w:val="bullet"/>
      <w:lvlText w:val="-"/>
      <w:lvlJc w:val="left"/>
      <w:pPr>
        <w:ind w:left="720" w:hanging="360"/>
      </w:pPr>
      <w:rPr>
        <w:rFonts w:ascii="FuturaLtBT" w:eastAsiaTheme="minorHAnsi" w:hAnsi="FuturaLtBT" w:cs="FuturaLtB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C131CF"/>
    <w:multiLevelType w:val="hybridMultilevel"/>
    <w:tmpl w:val="2BF4B71A"/>
    <w:lvl w:ilvl="0" w:tplc="A3986C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A0F3D58"/>
    <w:multiLevelType w:val="hybridMultilevel"/>
    <w:tmpl w:val="433A9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BA12D2"/>
    <w:multiLevelType w:val="hybridMultilevel"/>
    <w:tmpl w:val="8BCCB9FA"/>
    <w:lvl w:ilvl="0" w:tplc="0407000F">
      <w:start w:val="1"/>
      <w:numFmt w:val="decimal"/>
      <w:pStyle w:val="Heading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297FFA"/>
    <w:multiLevelType w:val="hybridMultilevel"/>
    <w:tmpl w:val="E2DEE4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D56A16"/>
    <w:multiLevelType w:val="multilevel"/>
    <w:tmpl w:val="52F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864E5"/>
    <w:multiLevelType w:val="hybridMultilevel"/>
    <w:tmpl w:val="C43CC540"/>
    <w:lvl w:ilvl="0" w:tplc="A3986C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423866"/>
    <w:multiLevelType w:val="hybridMultilevel"/>
    <w:tmpl w:val="CBAE4AE2"/>
    <w:lvl w:ilvl="0" w:tplc="771C129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A80D6B"/>
    <w:multiLevelType w:val="hybridMultilevel"/>
    <w:tmpl w:val="E7EA87F6"/>
    <w:lvl w:ilvl="0" w:tplc="EC44B0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2D67BF"/>
    <w:multiLevelType w:val="hybridMultilevel"/>
    <w:tmpl w:val="4962A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2BA1DAE"/>
    <w:multiLevelType w:val="hybridMultilevel"/>
    <w:tmpl w:val="C8D2C706"/>
    <w:lvl w:ilvl="0" w:tplc="A3986C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703E9C"/>
    <w:multiLevelType w:val="multilevel"/>
    <w:tmpl w:val="5D82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8446E2"/>
    <w:multiLevelType w:val="hybridMultilevel"/>
    <w:tmpl w:val="0BEE2FC0"/>
    <w:lvl w:ilvl="0" w:tplc="EC44B0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2"/>
  </w:num>
  <w:num w:numId="5">
    <w:abstractNumId w:val="0"/>
  </w:num>
  <w:num w:numId="6">
    <w:abstractNumId w:val="3"/>
  </w:num>
  <w:num w:numId="7">
    <w:abstractNumId w:val="8"/>
  </w:num>
  <w:num w:numId="8">
    <w:abstractNumId w:val="1"/>
  </w:num>
  <w:num w:numId="9">
    <w:abstractNumId w:val="4"/>
  </w:num>
  <w:num w:numId="10">
    <w:abstractNumId w:val="6"/>
  </w:num>
  <w:num w:numId="11">
    <w:abstractNumId w:val="14"/>
  </w:num>
  <w:num w:numId="12">
    <w:abstractNumId w:val="10"/>
  </w:num>
  <w:num w:numId="13">
    <w:abstractNumId w:val="5"/>
  </w:num>
  <w:num w:numId="14">
    <w:abstractNumId w:val="15"/>
  </w:num>
  <w:num w:numId="15">
    <w:abstractNumId w:val="9"/>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9063F"/>
    <w:rsid w:val="00001D4F"/>
    <w:rsid w:val="000022F4"/>
    <w:rsid w:val="00004D9B"/>
    <w:rsid w:val="00066621"/>
    <w:rsid w:val="000679B6"/>
    <w:rsid w:val="00072A52"/>
    <w:rsid w:val="00072E28"/>
    <w:rsid w:val="00090B34"/>
    <w:rsid w:val="00094C9B"/>
    <w:rsid w:val="000D6BDC"/>
    <w:rsid w:val="000E7536"/>
    <w:rsid w:val="000F1CBD"/>
    <w:rsid w:val="000F20BE"/>
    <w:rsid w:val="00107A10"/>
    <w:rsid w:val="00107AD1"/>
    <w:rsid w:val="001108D9"/>
    <w:rsid w:val="00125CBD"/>
    <w:rsid w:val="00130310"/>
    <w:rsid w:val="0013361B"/>
    <w:rsid w:val="00142B11"/>
    <w:rsid w:val="00144773"/>
    <w:rsid w:val="00163B2D"/>
    <w:rsid w:val="00165B5E"/>
    <w:rsid w:val="0019013E"/>
    <w:rsid w:val="001B4CA2"/>
    <w:rsid w:val="001C4758"/>
    <w:rsid w:val="001C6052"/>
    <w:rsid w:val="001D32B5"/>
    <w:rsid w:val="001D4B7A"/>
    <w:rsid w:val="001D5D20"/>
    <w:rsid w:val="001E06E2"/>
    <w:rsid w:val="001F6FF0"/>
    <w:rsid w:val="0020034A"/>
    <w:rsid w:val="00211CE7"/>
    <w:rsid w:val="002150FD"/>
    <w:rsid w:val="00217E64"/>
    <w:rsid w:val="00227586"/>
    <w:rsid w:val="00254294"/>
    <w:rsid w:val="00260A74"/>
    <w:rsid w:val="00280ECB"/>
    <w:rsid w:val="00294F9B"/>
    <w:rsid w:val="00296BC3"/>
    <w:rsid w:val="002A3B79"/>
    <w:rsid w:val="002B32E1"/>
    <w:rsid w:val="002C7DB7"/>
    <w:rsid w:val="002D0AB1"/>
    <w:rsid w:val="002E1FA3"/>
    <w:rsid w:val="002E26E9"/>
    <w:rsid w:val="002E32D4"/>
    <w:rsid w:val="002E58EB"/>
    <w:rsid w:val="002E7D91"/>
    <w:rsid w:val="0031469E"/>
    <w:rsid w:val="00316185"/>
    <w:rsid w:val="0031660D"/>
    <w:rsid w:val="00326F1C"/>
    <w:rsid w:val="00363800"/>
    <w:rsid w:val="003910DE"/>
    <w:rsid w:val="003927C2"/>
    <w:rsid w:val="00394430"/>
    <w:rsid w:val="003A46EF"/>
    <w:rsid w:val="003B39C3"/>
    <w:rsid w:val="003D65E6"/>
    <w:rsid w:val="003E0957"/>
    <w:rsid w:val="003F1A9D"/>
    <w:rsid w:val="003F2933"/>
    <w:rsid w:val="00400C09"/>
    <w:rsid w:val="0040761A"/>
    <w:rsid w:val="004206EE"/>
    <w:rsid w:val="00436F55"/>
    <w:rsid w:val="00450135"/>
    <w:rsid w:val="00462E75"/>
    <w:rsid w:val="00465B08"/>
    <w:rsid w:val="00466E89"/>
    <w:rsid w:val="00473BEA"/>
    <w:rsid w:val="00477CC6"/>
    <w:rsid w:val="0048309A"/>
    <w:rsid w:val="00483B34"/>
    <w:rsid w:val="004975C5"/>
    <w:rsid w:val="004A5B5C"/>
    <w:rsid w:val="004C26A0"/>
    <w:rsid w:val="004C396F"/>
    <w:rsid w:val="004C4007"/>
    <w:rsid w:val="004C676B"/>
    <w:rsid w:val="004D23E2"/>
    <w:rsid w:val="004D5043"/>
    <w:rsid w:val="004F0CDA"/>
    <w:rsid w:val="004F64E2"/>
    <w:rsid w:val="00502F79"/>
    <w:rsid w:val="005175F5"/>
    <w:rsid w:val="00527833"/>
    <w:rsid w:val="00530C43"/>
    <w:rsid w:val="0053403D"/>
    <w:rsid w:val="005352D5"/>
    <w:rsid w:val="00545496"/>
    <w:rsid w:val="005458D0"/>
    <w:rsid w:val="005501C2"/>
    <w:rsid w:val="00591B1C"/>
    <w:rsid w:val="005A0D71"/>
    <w:rsid w:val="005C0C68"/>
    <w:rsid w:val="005C16B0"/>
    <w:rsid w:val="005D19BF"/>
    <w:rsid w:val="005E672B"/>
    <w:rsid w:val="005F4273"/>
    <w:rsid w:val="005F6152"/>
    <w:rsid w:val="00623E4A"/>
    <w:rsid w:val="00626AA0"/>
    <w:rsid w:val="00635D8A"/>
    <w:rsid w:val="00645F9D"/>
    <w:rsid w:val="00647F3B"/>
    <w:rsid w:val="0066359A"/>
    <w:rsid w:val="006640DF"/>
    <w:rsid w:val="006659C9"/>
    <w:rsid w:val="00671B72"/>
    <w:rsid w:val="00683719"/>
    <w:rsid w:val="00684B77"/>
    <w:rsid w:val="0068656C"/>
    <w:rsid w:val="006A5193"/>
    <w:rsid w:val="006A700D"/>
    <w:rsid w:val="006D5E10"/>
    <w:rsid w:val="006F4DC0"/>
    <w:rsid w:val="007211BF"/>
    <w:rsid w:val="00731EC2"/>
    <w:rsid w:val="007403F8"/>
    <w:rsid w:val="00750B2F"/>
    <w:rsid w:val="007549D6"/>
    <w:rsid w:val="00755C2A"/>
    <w:rsid w:val="0075749D"/>
    <w:rsid w:val="0077526C"/>
    <w:rsid w:val="00776B81"/>
    <w:rsid w:val="007921D1"/>
    <w:rsid w:val="007A16D2"/>
    <w:rsid w:val="007A265A"/>
    <w:rsid w:val="007D3222"/>
    <w:rsid w:val="007F4058"/>
    <w:rsid w:val="00807419"/>
    <w:rsid w:val="008108FD"/>
    <w:rsid w:val="00811EF2"/>
    <w:rsid w:val="00817319"/>
    <w:rsid w:val="0083253F"/>
    <w:rsid w:val="00842E94"/>
    <w:rsid w:val="00844FF0"/>
    <w:rsid w:val="008459C2"/>
    <w:rsid w:val="00851D10"/>
    <w:rsid w:val="008564EE"/>
    <w:rsid w:val="00857277"/>
    <w:rsid w:val="00857F42"/>
    <w:rsid w:val="00863DDA"/>
    <w:rsid w:val="00876085"/>
    <w:rsid w:val="0089027C"/>
    <w:rsid w:val="00893764"/>
    <w:rsid w:val="008A34F5"/>
    <w:rsid w:val="008C7B28"/>
    <w:rsid w:val="008D4BBA"/>
    <w:rsid w:val="008F49FC"/>
    <w:rsid w:val="00913C61"/>
    <w:rsid w:val="00917FEF"/>
    <w:rsid w:val="00923C2A"/>
    <w:rsid w:val="009358AB"/>
    <w:rsid w:val="00957170"/>
    <w:rsid w:val="009707C9"/>
    <w:rsid w:val="0098116A"/>
    <w:rsid w:val="00982117"/>
    <w:rsid w:val="009A0E95"/>
    <w:rsid w:val="009A0F04"/>
    <w:rsid w:val="009A2DC0"/>
    <w:rsid w:val="009C6B0B"/>
    <w:rsid w:val="009D02C4"/>
    <w:rsid w:val="009D2FC4"/>
    <w:rsid w:val="009E4E81"/>
    <w:rsid w:val="009F139F"/>
    <w:rsid w:val="00A06EC9"/>
    <w:rsid w:val="00A1690B"/>
    <w:rsid w:val="00A21501"/>
    <w:rsid w:val="00A30118"/>
    <w:rsid w:val="00A36EFF"/>
    <w:rsid w:val="00A438D1"/>
    <w:rsid w:val="00A56ED6"/>
    <w:rsid w:val="00A7018B"/>
    <w:rsid w:val="00A815E1"/>
    <w:rsid w:val="00A9365E"/>
    <w:rsid w:val="00AC18EB"/>
    <w:rsid w:val="00AC49C3"/>
    <w:rsid w:val="00AE072F"/>
    <w:rsid w:val="00AE277E"/>
    <w:rsid w:val="00AF559F"/>
    <w:rsid w:val="00AF6579"/>
    <w:rsid w:val="00B008E3"/>
    <w:rsid w:val="00B10784"/>
    <w:rsid w:val="00B17A2E"/>
    <w:rsid w:val="00B2416D"/>
    <w:rsid w:val="00B34D3C"/>
    <w:rsid w:val="00B45DF4"/>
    <w:rsid w:val="00B61877"/>
    <w:rsid w:val="00B62F25"/>
    <w:rsid w:val="00B72AA2"/>
    <w:rsid w:val="00B81A2E"/>
    <w:rsid w:val="00B85F07"/>
    <w:rsid w:val="00B9456B"/>
    <w:rsid w:val="00BB7D4B"/>
    <w:rsid w:val="00BC0A70"/>
    <w:rsid w:val="00BC7AE0"/>
    <w:rsid w:val="00C26858"/>
    <w:rsid w:val="00C32461"/>
    <w:rsid w:val="00C34242"/>
    <w:rsid w:val="00C5223A"/>
    <w:rsid w:val="00C5758F"/>
    <w:rsid w:val="00C612FE"/>
    <w:rsid w:val="00C6216E"/>
    <w:rsid w:val="00C664D2"/>
    <w:rsid w:val="00C71FF8"/>
    <w:rsid w:val="00C7542C"/>
    <w:rsid w:val="00C76220"/>
    <w:rsid w:val="00C762C8"/>
    <w:rsid w:val="00C80C24"/>
    <w:rsid w:val="00CC2F50"/>
    <w:rsid w:val="00CD079D"/>
    <w:rsid w:val="00CF4921"/>
    <w:rsid w:val="00D01AEE"/>
    <w:rsid w:val="00D0412E"/>
    <w:rsid w:val="00D05118"/>
    <w:rsid w:val="00D0516F"/>
    <w:rsid w:val="00D238D8"/>
    <w:rsid w:val="00D31E45"/>
    <w:rsid w:val="00D320E3"/>
    <w:rsid w:val="00D4782E"/>
    <w:rsid w:val="00D47B6B"/>
    <w:rsid w:val="00D57B33"/>
    <w:rsid w:val="00D63B74"/>
    <w:rsid w:val="00D64A3C"/>
    <w:rsid w:val="00D735BB"/>
    <w:rsid w:val="00D742BC"/>
    <w:rsid w:val="00DA5441"/>
    <w:rsid w:val="00DA5F6A"/>
    <w:rsid w:val="00DA6779"/>
    <w:rsid w:val="00DB08D1"/>
    <w:rsid w:val="00DB4C67"/>
    <w:rsid w:val="00DC4508"/>
    <w:rsid w:val="00DC67FC"/>
    <w:rsid w:val="00DD3B73"/>
    <w:rsid w:val="00DF1C18"/>
    <w:rsid w:val="00DF4789"/>
    <w:rsid w:val="00DF7814"/>
    <w:rsid w:val="00E015E6"/>
    <w:rsid w:val="00E0551F"/>
    <w:rsid w:val="00E131F2"/>
    <w:rsid w:val="00E5274E"/>
    <w:rsid w:val="00E61E0E"/>
    <w:rsid w:val="00E76793"/>
    <w:rsid w:val="00E83A9B"/>
    <w:rsid w:val="00E840A7"/>
    <w:rsid w:val="00E9051B"/>
    <w:rsid w:val="00EA4545"/>
    <w:rsid w:val="00EB031C"/>
    <w:rsid w:val="00EB2DCA"/>
    <w:rsid w:val="00ED0BF7"/>
    <w:rsid w:val="00ED1C40"/>
    <w:rsid w:val="00EE6248"/>
    <w:rsid w:val="00EF234F"/>
    <w:rsid w:val="00EF4A3F"/>
    <w:rsid w:val="00F04A46"/>
    <w:rsid w:val="00F11CA8"/>
    <w:rsid w:val="00F12410"/>
    <w:rsid w:val="00F1443A"/>
    <w:rsid w:val="00F25376"/>
    <w:rsid w:val="00F333E3"/>
    <w:rsid w:val="00F5635D"/>
    <w:rsid w:val="00F572D9"/>
    <w:rsid w:val="00F60E6E"/>
    <w:rsid w:val="00F8701E"/>
    <w:rsid w:val="00F9063F"/>
    <w:rsid w:val="00F95103"/>
    <w:rsid w:val="00F95215"/>
    <w:rsid w:val="00FB5A54"/>
    <w:rsid w:val="00FC6C89"/>
    <w:rsid w:val="00FC7723"/>
    <w:rsid w:val="00FE40BC"/>
    <w:rsid w:val="00FE42B1"/>
    <w:rsid w:val="00FF3CAD"/>
    <w:rsid w:val="00FF6DAA"/>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C2"/>
  </w:style>
  <w:style w:type="paragraph" w:styleId="Heading1">
    <w:name w:val="heading 1"/>
    <w:basedOn w:val="Normal"/>
    <w:next w:val="Normal"/>
    <w:link w:val="Heading1Char"/>
    <w:qFormat/>
    <w:rsid w:val="00817319"/>
    <w:pPr>
      <w:keepNext/>
      <w:numPr>
        <w:numId w:val="1"/>
      </w:numPr>
      <w:suppressAutoHyphens/>
      <w:spacing w:after="0" w:line="240" w:lineRule="auto"/>
      <w:outlineLvl w:val="0"/>
    </w:pPr>
    <w:rPr>
      <w:rFonts w:ascii="Times New Roman" w:eastAsia="Times New Roman" w:hAnsi="Times New Roman" w:cs="Times New Roman"/>
      <w:b/>
      <w:bCs/>
      <w:sz w:val="28"/>
      <w:szCs w:val="20"/>
      <w:lang w:val="en-GB" w:eastAsia="ar-SA"/>
    </w:rPr>
  </w:style>
  <w:style w:type="paragraph" w:styleId="Heading3">
    <w:name w:val="heading 3"/>
    <w:basedOn w:val="Normal"/>
    <w:next w:val="Normal"/>
    <w:link w:val="Heading3Char"/>
    <w:uiPriority w:val="9"/>
    <w:semiHidden/>
    <w:unhideWhenUsed/>
    <w:qFormat/>
    <w:rsid w:val="008564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0B"/>
    <w:pPr>
      <w:ind w:left="720"/>
      <w:contextualSpacing/>
    </w:pPr>
  </w:style>
  <w:style w:type="character" w:styleId="Hyperlink">
    <w:name w:val="Hyperlink"/>
    <w:basedOn w:val="DefaultParagraphFont"/>
    <w:uiPriority w:val="99"/>
    <w:unhideWhenUsed/>
    <w:rsid w:val="00A06EC9"/>
    <w:rPr>
      <w:color w:val="0000FF" w:themeColor="hyperlink"/>
      <w:u w:val="single"/>
    </w:rPr>
  </w:style>
  <w:style w:type="paragraph" w:styleId="FootnoteText">
    <w:name w:val="footnote text"/>
    <w:basedOn w:val="Normal"/>
    <w:link w:val="FootnoteTextChar"/>
    <w:uiPriority w:val="99"/>
    <w:unhideWhenUsed/>
    <w:rsid w:val="00326F1C"/>
    <w:pPr>
      <w:spacing w:after="0" w:line="240" w:lineRule="auto"/>
    </w:pPr>
    <w:rPr>
      <w:sz w:val="20"/>
      <w:szCs w:val="20"/>
    </w:rPr>
  </w:style>
  <w:style w:type="character" w:customStyle="1" w:styleId="FootnoteTextChar">
    <w:name w:val="Footnote Text Char"/>
    <w:basedOn w:val="DefaultParagraphFont"/>
    <w:link w:val="FootnoteText"/>
    <w:uiPriority w:val="99"/>
    <w:rsid w:val="00326F1C"/>
    <w:rPr>
      <w:sz w:val="20"/>
      <w:szCs w:val="20"/>
    </w:rPr>
  </w:style>
  <w:style w:type="character" w:styleId="FootnoteReference">
    <w:name w:val="footnote reference"/>
    <w:basedOn w:val="DefaultParagraphFont"/>
    <w:uiPriority w:val="99"/>
    <w:unhideWhenUsed/>
    <w:rsid w:val="00326F1C"/>
    <w:rPr>
      <w:vertAlign w:val="superscript"/>
    </w:rPr>
  </w:style>
  <w:style w:type="character" w:styleId="PlaceholderText">
    <w:name w:val="Placeholder Text"/>
    <w:basedOn w:val="DefaultParagraphFont"/>
    <w:uiPriority w:val="99"/>
    <w:semiHidden/>
    <w:rsid w:val="009A0E95"/>
    <w:rPr>
      <w:color w:val="808080"/>
    </w:rPr>
  </w:style>
  <w:style w:type="paragraph" w:styleId="BalloonText">
    <w:name w:val="Balloon Text"/>
    <w:basedOn w:val="Normal"/>
    <w:link w:val="BalloonTextChar"/>
    <w:uiPriority w:val="99"/>
    <w:semiHidden/>
    <w:unhideWhenUsed/>
    <w:rsid w:val="009A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95"/>
    <w:rPr>
      <w:rFonts w:ascii="Tahoma" w:hAnsi="Tahoma" w:cs="Tahoma"/>
      <w:sz w:val="16"/>
      <w:szCs w:val="16"/>
    </w:rPr>
  </w:style>
  <w:style w:type="character" w:customStyle="1" w:styleId="Heading1Char">
    <w:name w:val="Heading 1 Char"/>
    <w:basedOn w:val="DefaultParagraphFont"/>
    <w:link w:val="Heading1"/>
    <w:rsid w:val="00817319"/>
    <w:rPr>
      <w:rFonts w:ascii="Times New Roman" w:eastAsia="Times New Roman" w:hAnsi="Times New Roman" w:cs="Times New Roman"/>
      <w:b/>
      <w:bCs/>
      <w:sz w:val="28"/>
      <w:szCs w:val="20"/>
      <w:lang w:val="en-GB" w:eastAsia="ar-SA"/>
    </w:rPr>
  </w:style>
  <w:style w:type="paragraph" w:customStyle="1" w:styleId="BodyText22">
    <w:name w:val="Body Text 22"/>
    <w:basedOn w:val="Normal"/>
    <w:rsid w:val="009D2FC4"/>
    <w:pPr>
      <w:widowControl w:val="0"/>
      <w:suppressAutoHyphens/>
      <w:spacing w:after="240" w:line="240" w:lineRule="auto"/>
      <w:ind w:left="720"/>
    </w:pPr>
    <w:rPr>
      <w:rFonts w:ascii="CG Times (W1)" w:eastAsia="Times New Roman" w:hAnsi="CG Times (W1)" w:cs="Times New Roman"/>
      <w:sz w:val="24"/>
      <w:szCs w:val="20"/>
      <w:lang w:val="en-US" w:eastAsia="ar-SA"/>
    </w:rPr>
  </w:style>
  <w:style w:type="paragraph" w:styleId="Header">
    <w:name w:val="header"/>
    <w:basedOn w:val="Normal"/>
    <w:link w:val="HeaderChar"/>
    <w:uiPriority w:val="99"/>
    <w:unhideWhenUsed/>
    <w:rsid w:val="00072E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E28"/>
  </w:style>
  <w:style w:type="paragraph" w:styleId="Footer">
    <w:name w:val="footer"/>
    <w:basedOn w:val="Normal"/>
    <w:link w:val="FooterChar"/>
    <w:uiPriority w:val="99"/>
    <w:unhideWhenUsed/>
    <w:rsid w:val="00072E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E28"/>
  </w:style>
  <w:style w:type="character" w:customStyle="1" w:styleId="Heading3Char">
    <w:name w:val="Heading 3 Char"/>
    <w:basedOn w:val="DefaultParagraphFont"/>
    <w:link w:val="Heading3"/>
    <w:uiPriority w:val="9"/>
    <w:semiHidden/>
    <w:rsid w:val="008564E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8564EE"/>
  </w:style>
  <w:style w:type="paragraph" w:styleId="NormalWeb">
    <w:name w:val="Normal (Web)"/>
    <w:basedOn w:val="Normal"/>
    <w:uiPriority w:val="99"/>
    <w:unhideWhenUsed/>
    <w:rsid w:val="008564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EA4545"/>
    <w:rPr>
      <w:color w:val="800080" w:themeColor="followedHyperlink"/>
      <w:u w:val="single"/>
    </w:rPr>
  </w:style>
  <w:style w:type="character" w:customStyle="1" w:styleId="Funotenzeichen1">
    <w:name w:val="Fußnotenzeichen1"/>
    <w:rsid w:val="00842E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17319"/>
    <w:pPr>
      <w:keepNext/>
      <w:numPr>
        <w:numId w:val="1"/>
      </w:numPr>
      <w:suppressAutoHyphens/>
      <w:spacing w:after="0" w:line="240" w:lineRule="auto"/>
      <w:outlineLvl w:val="0"/>
    </w:pPr>
    <w:rPr>
      <w:rFonts w:ascii="Times New Roman" w:eastAsia="Times New Roman" w:hAnsi="Times New Roman" w:cs="Times New Roman"/>
      <w:b/>
      <w:bCs/>
      <w:sz w:val="28"/>
      <w:szCs w:val="20"/>
      <w:lang w:val="en-GB" w:eastAsia="ar-SA"/>
    </w:rPr>
  </w:style>
  <w:style w:type="paragraph" w:styleId="Titre3">
    <w:name w:val="heading 3"/>
    <w:basedOn w:val="Normal"/>
    <w:next w:val="Normal"/>
    <w:link w:val="Titre3Car"/>
    <w:uiPriority w:val="9"/>
    <w:semiHidden/>
    <w:unhideWhenUsed/>
    <w:qFormat/>
    <w:rsid w:val="008564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B0B"/>
    <w:pPr>
      <w:ind w:left="720"/>
      <w:contextualSpacing/>
    </w:pPr>
  </w:style>
  <w:style w:type="character" w:styleId="Lienhypertexte">
    <w:name w:val="Hyperlink"/>
    <w:basedOn w:val="Policepardfaut"/>
    <w:uiPriority w:val="99"/>
    <w:unhideWhenUsed/>
    <w:rsid w:val="00A06EC9"/>
    <w:rPr>
      <w:color w:val="0000FF" w:themeColor="hyperlink"/>
      <w:u w:val="single"/>
    </w:rPr>
  </w:style>
  <w:style w:type="paragraph" w:styleId="Notedebasdepage">
    <w:name w:val="footnote text"/>
    <w:basedOn w:val="Normal"/>
    <w:link w:val="NotedebasdepageCar"/>
    <w:uiPriority w:val="99"/>
    <w:unhideWhenUsed/>
    <w:rsid w:val="00326F1C"/>
    <w:pPr>
      <w:spacing w:after="0" w:line="240" w:lineRule="auto"/>
    </w:pPr>
    <w:rPr>
      <w:sz w:val="20"/>
      <w:szCs w:val="20"/>
    </w:rPr>
  </w:style>
  <w:style w:type="character" w:customStyle="1" w:styleId="NotedebasdepageCar">
    <w:name w:val="Note de bas de page Car"/>
    <w:basedOn w:val="Policepardfaut"/>
    <w:link w:val="Notedebasdepage"/>
    <w:uiPriority w:val="99"/>
    <w:rsid w:val="00326F1C"/>
    <w:rPr>
      <w:sz w:val="20"/>
      <w:szCs w:val="20"/>
    </w:rPr>
  </w:style>
  <w:style w:type="character" w:styleId="Marquenotebasdepage">
    <w:name w:val="footnote reference"/>
    <w:basedOn w:val="Policepardfaut"/>
    <w:uiPriority w:val="99"/>
    <w:unhideWhenUsed/>
    <w:rsid w:val="00326F1C"/>
    <w:rPr>
      <w:vertAlign w:val="superscript"/>
    </w:rPr>
  </w:style>
  <w:style w:type="character" w:styleId="Textedelespacerserv">
    <w:name w:val="Placeholder Text"/>
    <w:basedOn w:val="Policepardfaut"/>
    <w:uiPriority w:val="99"/>
    <w:semiHidden/>
    <w:rsid w:val="009A0E95"/>
    <w:rPr>
      <w:color w:val="808080"/>
    </w:rPr>
  </w:style>
  <w:style w:type="paragraph" w:styleId="Textedebulles">
    <w:name w:val="Balloon Text"/>
    <w:basedOn w:val="Normal"/>
    <w:link w:val="TextedebullesCar"/>
    <w:uiPriority w:val="99"/>
    <w:semiHidden/>
    <w:unhideWhenUsed/>
    <w:rsid w:val="009A0E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E95"/>
    <w:rPr>
      <w:rFonts w:ascii="Tahoma" w:hAnsi="Tahoma" w:cs="Tahoma"/>
      <w:sz w:val="16"/>
      <w:szCs w:val="16"/>
    </w:rPr>
  </w:style>
  <w:style w:type="character" w:customStyle="1" w:styleId="Titre1Car">
    <w:name w:val="Titre 1 Car"/>
    <w:basedOn w:val="Policepardfaut"/>
    <w:link w:val="Titre1"/>
    <w:rsid w:val="00817319"/>
    <w:rPr>
      <w:rFonts w:ascii="Times New Roman" w:eastAsia="Times New Roman" w:hAnsi="Times New Roman" w:cs="Times New Roman"/>
      <w:b/>
      <w:bCs/>
      <w:sz w:val="28"/>
      <w:szCs w:val="20"/>
      <w:lang w:val="en-GB" w:eastAsia="ar-SA"/>
    </w:rPr>
  </w:style>
  <w:style w:type="paragraph" w:customStyle="1" w:styleId="BodyText22">
    <w:name w:val="Body Text 22"/>
    <w:basedOn w:val="Normal"/>
    <w:rsid w:val="009D2FC4"/>
    <w:pPr>
      <w:widowControl w:val="0"/>
      <w:suppressAutoHyphens/>
      <w:spacing w:after="240" w:line="240" w:lineRule="auto"/>
      <w:ind w:left="720"/>
    </w:pPr>
    <w:rPr>
      <w:rFonts w:ascii="CG Times (W1)" w:eastAsia="Times New Roman" w:hAnsi="CG Times (W1)" w:cs="Times New Roman"/>
      <w:sz w:val="24"/>
      <w:szCs w:val="20"/>
      <w:lang w:val="en-US" w:eastAsia="ar-SA"/>
    </w:rPr>
  </w:style>
  <w:style w:type="paragraph" w:styleId="En-tte">
    <w:name w:val="header"/>
    <w:basedOn w:val="Normal"/>
    <w:link w:val="En-tteCar"/>
    <w:uiPriority w:val="99"/>
    <w:unhideWhenUsed/>
    <w:rsid w:val="00072E28"/>
    <w:pPr>
      <w:tabs>
        <w:tab w:val="center" w:pos="4536"/>
        <w:tab w:val="right" w:pos="9072"/>
      </w:tabs>
      <w:spacing w:after="0" w:line="240" w:lineRule="auto"/>
    </w:pPr>
  </w:style>
  <w:style w:type="character" w:customStyle="1" w:styleId="En-tteCar">
    <w:name w:val="En-tête Car"/>
    <w:basedOn w:val="Policepardfaut"/>
    <w:link w:val="En-tte"/>
    <w:uiPriority w:val="99"/>
    <w:rsid w:val="00072E28"/>
  </w:style>
  <w:style w:type="paragraph" w:styleId="Pieddepage">
    <w:name w:val="footer"/>
    <w:basedOn w:val="Normal"/>
    <w:link w:val="PieddepageCar"/>
    <w:uiPriority w:val="99"/>
    <w:unhideWhenUsed/>
    <w:rsid w:val="00072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E28"/>
  </w:style>
  <w:style w:type="character" w:customStyle="1" w:styleId="Titre3Car">
    <w:name w:val="Titre 3 Car"/>
    <w:basedOn w:val="Policepardfaut"/>
    <w:link w:val="Titre3"/>
    <w:uiPriority w:val="9"/>
    <w:semiHidden/>
    <w:rsid w:val="008564EE"/>
    <w:rPr>
      <w:rFonts w:asciiTheme="majorHAnsi" w:eastAsiaTheme="majorEastAsia" w:hAnsiTheme="majorHAnsi" w:cstheme="majorBidi"/>
      <w:b/>
      <w:bCs/>
      <w:color w:val="4F81BD" w:themeColor="accent1"/>
    </w:rPr>
  </w:style>
  <w:style w:type="character" w:customStyle="1" w:styleId="mw-headline">
    <w:name w:val="mw-headline"/>
    <w:basedOn w:val="Policepardfaut"/>
    <w:rsid w:val="008564EE"/>
  </w:style>
  <w:style w:type="paragraph" w:styleId="NormalWeb">
    <w:name w:val="Normal (Web)"/>
    <w:basedOn w:val="Normal"/>
    <w:uiPriority w:val="99"/>
    <w:unhideWhenUsed/>
    <w:rsid w:val="008564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enhypertextesuivi">
    <w:name w:val="FollowedHyperlink"/>
    <w:basedOn w:val="Policepardfaut"/>
    <w:uiPriority w:val="99"/>
    <w:semiHidden/>
    <w:unhideWhenUsed/>
    <w:rsid w:val="00EA4545"/>
    <w:rPr>
      <w:color w:val="800080" w:themeColor="followedHyperlink"/>
      <w:u w:val="single"/>
    </w:rPr>
  </w:style>
  <w:style w:type="character" w:customStyle="1" w:styleId="Funotenzeichen1">
    <w:name w:val="Fußnotenzeichen1"/>
    <w:rsid w:val="00842E94"/>
    <w:rPr>
      <w:vertAlign w:val="superscript"/>
    </w:rPr>
  </w:style>
</w:styles>
</file>

<file path=word/webSettings.xml><?xml version="1.0" encoding="utf-8"?>
<w:webSettings xmlns:r="http://schemas.openxmlformats.org/officeDocument/2006/relationships" xmlns:w="http://schemas.openxmlformats.org/wordprocessingml/2006/main">
  <w:divs>
    <w:div w:id="58328490">
      <w:bodyDiv w:val="1"/>
      <w:marLeft w:val="0"/>
      <w:marRight w:val="0"/>
      <w:marTop w:val="0"/>
      <w:marBottom w:val="0"/>
      <w:divBdr>
        <w:top w:val="none" w:sz="0" w:space="0" w:color="auto"/>
        <w:left w:val="none" w:sz="0" w:space="0" w:color="auto"/>
        <w:bottom w:val="none" w:sz="0" w:space="0" w:color="auto"/>
        <w:right w:val="none" w:sz="0" w:space="0" w:color="auto"/>
      </w:divBdr>
    </w:div>
    <w:div w:id="59639565">
      <w:bodyDiv w:val="1"/>
      <w:marLeft w:val="0"/>
      <w:marRight w:val="0"/>
      <w:marTop w:val="0"/>
      <w:marBottom w:val="0"/>
      <w:divBdr>
        <w:top w:val="none" w:sz="0" w:space="0" w:color="auto"/>
        <w:left w:val="none" w:sz="0" w:space="0" w:color="auto"/>
        <w:bottom w:val="none" w:sz="0" w:space="0" w:color="auto"/>
        <w:right w:val="none" w:sz="0" w:space="0" w:color="auto"/>
      </w:divBdr>
      <w:divsChild>
        <w:div w:id="709837767">
          <w:marLeft w:val="0"/>
          <w:marRight w:val="0"/>
          <w:marTop w:val="0"/>
          <w:marBottom w:val="0"/>
          <w:divBdr>
            <w:top w:val="none" w:sz="0" w:space="0" w:color="auto"/>
            <w:left w:val="none" w:sz="0" w:space="0" w:color="auto"/>
            <w:bottom w:val="none" w:sz="0" w:space="0" w:color="auto"/>
            <w:right w:val="none" w:sz="0" w:space="0" w:color="auto"/>
          </w:divBdr>
        </w:div>
        <w:div w:id="1218207407">
          <w:marLeft w:val="0"/>
          <w:marRight w:val="0"/>
          <w:marTop w:val="0"/>
          <w:marBottom w:val="0"/>
          <w:divBdr>
            <w:top w:val="none" w:sz="0" w:space="0" w:color="auto"/>
            <w:left w:val="none" w:sz="0" w:space="0" w:color="auto"/>
            <w:bottom w:val="none" w:sz="0" w:space="0" w:color="auto"/>
            <w:right w:val="none" w:sz="0" w:space="0" w:color="auto"/>
          </w:divBdr>
        </w:div>
        <w:div w:id="21326972">
          <w:marLeft w:val="0"/>
          <w:marRight w:val="0"/>
          <w:marTop w:val="0"/>
          <w:marBottom w:val="0"/>
          <w:divBdr>
            <w:top w:val="none" w:sz="0" w:space="0" w:color="auto"/>
            <w:left w:val="none" w:sz="0" w:space="0" w:color="auto"/>
            <w:bottom w:val="none" w:sz="0" w:space="0" w:color="auto"/>
            <w:right w:val="none" w:sz="0" w:space="0" w:color="auto"/>
          </w:divBdr>
        </w:div>
        <w:div w:id="1893038400">
          <w:marLeft w:val="0"/>
          <w:marRight w:val="0"/>
          <w:marTop w:val="0"/>
          <w:marBottom w:val="0"/>
          <w:divBdr>
            <w:top w:val="none" w:sz="0" w:space="0" w:color="auto"/>
            <w:left w:val="none" w:sz="0" w:space="0" w:color="auto"/>
            <w:bottom w:val="none" w:sz="0" w:space="0" w:color="auto"/>
            <w:right w:val="none" w:sz="0" w:space="0" w:color="auto"/>
          </w:divBdr>
        </w:div>
        <w:div w:id="816998947">
          <w:marLeft w:val="0"/>
          <w:marRight w:val="0"/>
          <w:marTop w:val="0"/>
          <w:marBottom w:val="0"/>
          <w:divBdr>
            <w:top w:val="none" w:sz="0" w:space="0" w:color="auto"/>
            <w:left w:val="none" w:sz="0" w:space="0" w:color="auto"/>
            <w:bottom w:val="none" w:sz="0" w:space="0" w:color="auto"/>
            <w:right w:val="none" w:sz="0" w:space="0" w:color="auto"/>
          </w:divBdr>
        </w:div>
        <w:div w:id="2071027968">
          <w:marLeft w:val="0"/>
          <w:marRight w:val="0"/>
          <w:marTop w:val="0"/>
          <w:marBottom w:val="0"/>
          <w:divBdr>
            <w:top w:val="none" w:sz="0" w:space="0" w:color="auto"/>
            <w:left w:val="none" w:sz="0" w:space="0" w:color="auto"/>
            <w:bottom w:val="none" w:sz="0" w:space="0" w:color="auto"/>
            <w:right w:val="none" w:sz="0" w:space="0" w:color="auto"/>
          </w:divBdr>
        </w:div>
        <w:div w:id="1700354548">
          <w:marLeft w:val="0"/>
          <w:marRight w:val="0"/>
          <w:marTop w:val="0"/>
          <w:marBottom w:val="0"/>
          <w:divBdr>
            <w:top w:val="none" w:sz="0" w:space="0" w:color="auto"/>
            <w:left w:val="none" w:sz="0" w:space="0" w:color="auto"/>
            <w:bottom w:val="none" w:sz="0" w:space="0" w:color="auto"/>
            <w:right w:val="none" w:sz="0" w:space="0" w:color="auto"/>
          </w:divBdr>
        </w:div>
      </w:divsChild>
    </w:div>
    <w:div w:id="147017451">
      <w:bodyDiv w:val="1"/>
      <w:marLeft w:val="0"/>
      <w:marRight w:val="0"/>
      <w:marTop w:val="0"/>
      <w:marBottom w:val="0"/>
      <w:divBdr>
        <w:top w:val="none" w:sz="0" w:space="0" w:color="auto"/>
        <w:left w:val="none" w:sz="0" w:space="0" w:color="auto"/>
        <w:bottom w:val="none" w:sz="0" w:space="0" w:color="auto"/>
        <w:right w:val="none" w:sz="0" w:space="0" w:color="auto"/>
      </w:divBdr>
    </w:div>
    <w:div w:id="148636835">
      <w:bodyDiv w:val="1"/>
      <w:marLeft w:val="0"/>
      <w:marRight w:val="0"/>
      <w:marTop w:val="0"/>
      <w:marBottom w:val="0"/>
      <w:divBdr>
        <w:top w:val="none" w:sz="0" w:space="0" w:color="auto"/>
        <w:left w:val="none" w:sz="0" w:space="0" w:color="auto"/>
        <w:bottom w:val="none" w:sz="0" w:space="0" w:color="auto"/>
        <w:right w:val="none" w:sz="0" w:space="0" w:color="auto"/>
      </w:divBdr>
    </w:div>
    <w:div w:id="664239641">
      <w:bodyDiv w:val="1"/>
      <w:marLeft w:val="0"/>
      <w:marRight w:val="0"/>
      <w:marTop w:val="0"/>
      <w:marBottom w:val="0"/>
      <w:divBdr>
        <w:top w:val="none" w:sz="0" w:space="0" w:color="auto"/>
        <w:left w:val="none" w:sz="0" w:space="0" w:color="auto"/>
        <w:bottom w:val="none" w:sz="0" w:space="0" w:color="auto"/>
        <w:right w:val="none" w:sz="0" w:space="0" w:color="auto"/>
      </w:divBdr>
    </w:div>
    <w:div w:id="703405368">
      <w:bodyDiv w:val="1"/>
      <w:marLeft w:val="0"/>
      <w:marRight w:val="0"/>
      <w:marTop w:val="0"/>
      <w:marBottom w:val="0"/>
      <w:divBdr>
        <w:top w:val="none" w:sz="0" w:space="0" w:color="auto"/>
        <w:left w:val="none" w:sz="0" w:space="0" w:color="auto"/>
        <w:bottom w:val="none" w:sz="0" w:space="0" w:color="auto"/>
        <w:right w:val="none" w:sz="0" w:space="0" w:color="auto"/>
      </w:divBdr>
    </w:div>
    <w:div w:id="911308988">
      <w:bodyDiv w:val="1"/>
      <w:marLeft w:val="0"/>
      <w:marRight w:val="0"/>
      <w:marTop w:val="0"/>
      <w:marBottom w:val="0"/>
      <w:divBdr>
        <w:top w:val="none" w:sz="0" w:space="0" w:color="auto"/>
        <w:left w:val="none" w:sz="0" w:space="0" w:color="auto"/>
        <w:bottom w:val="none" w:sz="0" w:space="0" w:color="auto"/>
        <w:right w:val="none" w:sz="0" w:space="0" w:color="auto"/>
      </w:divBdr>
    </w:div>
    <w:div w:id="925304457">
      <w:bodyDiv w:val="1"/>
      <w:marLeft w:val="0"/>
      <w:marRight w:val="0"/>
      <w:marTop w:val="0"/>
      <w:marBottom w:val="0"/>
      <w:divBdr>
        <w:top w:val="none" w:sz="0" w:space="0" w:color="auto"/>
        <w:left w:val="none" w:sz="0" w:space="0" w:color="auto"/>
        <w:bottom w:val="none" w:sz="0" w:space="0" w:color="auto"/>
        <w:right w:val="none" w:sz="0" w:space="0" w:color="auto"/>
      </w:divBdr>
    </w:div>
    <w:div w:id="1116363846">
      <w:bodyDiv w:val="1"/>
      <w:marLeft w:val="0"/>
      <w:marRight w:val="0"/>
      <w:marTop w:val="0"/>
      <w:marBottom w:val="0"/>
      <w:divBdr>
        <w:top w:val="none" w:sz="0" w:space="0" w:color="auto"/>
        <w:left w:val="none" w:sz="0" w:space="0" w:color="auto"/>
        <w:bottom w:val="none" w:sz="0" w:space="0" w:color="auto"/>
        <w:right w:val="none" w:sz="0" w:space="0" w:color="auto"/>
      </w:divBdr>
    </w:div>
    <w:div w:id="1194655836">
      <w:bodyDiv w:val="1"/>
      <w:marLeft w:val="0"/>
      <w:marRight w:val="0"/>
      <w:marTop w:val="0"/>
      <w:marBottom w:val="0"/>
      <w:divBdr>
        <w:top w:val="none" w:sz="0" w:space="0" w:color="auto"/>
        <w:left w:val="none" w:sz="0" w:space="0" w:color="auto"/>
        <w:bottom w:val="none" w:sz="0" w:space="0" w:color="auto"/>
        <w:right w:val="none" w:sz="0" w:space="0" w:color="auto"/>
      </w:divBdr>
    </w:div>
    <w:div w:id="1214390827">
      <w:bodyDiv w:val="1"/>
      <w:marLeft w:val="0"/>
      <w:marRight w:val="0"/>
      <w:marTop w:val="0"/>
      <w:marBottom w:val="0"/>
      <w:divBdr>
        <w:top w:val="none" w:sz="0" w:space="0" w:color="auto"/>
        <w:left w:val="none" w:sz="0" w:space="0" w:color="auto"/>
        <w:bottom w:val="none" w:sz="0" w:space="0" w:color="auto"/>
        <w:right w:val="none" w:sz="0" w:space="0" w:color="auto"/>
      </w:divBdr>
    </w:div>
    <w:div w:id="1324234103">
      <w:bodyDiv w:val="1"/>
      <w:marLeft w:val="0"/>
      <w:marRight w:val="0"/>
      <w:marTop w:val="0"/>
      <w:marBottom w:val="0"/>
      <w:divBdr>
        <w:top w:val="none" w:sz="0" w:space="0" w:color="auto"/>
        <w:left w:val="none" w:sz="0" w:space="0" w:color="auto"/>
        <w:bottom w:val="none" w:sz="0" w:space="0" w:color="auto"/>
        <w:right w:val="none" w:sz="0" w:space="0" w:color="auto"/>
      </w:divBdr>
    </w:div>
    <w:div w:id="1456604508">
      <w:bodyDiv w:val="1"/>
      <w:marLeft w:val="0"/>
      <w:marRight w:val="0"/>
      <w:marTop w:val="0"/>
      <w:marBottom w:val="0"/>
      <w:divBdr>
        <w:top w:val="none" w:sz="0" w:space="0" w:color="auto"/>
        <w:left w:val="none" w:sz="0" w:space="0" w:color="auto"/>
        <w:bottom w:val="none" w:sz="0" w:space="0" w:color="auto"/>
        <w:right w:val="none" w:sz="0" w:space="0" w:color="auto"/>
      </w:divBdr>
    </w:div>
    <w:div w:id="1838183439">
      <w:bodyDiv w:val="1"/>
      <w:marLeft w:val="0"/>
      <w:marRight w:val="0"/>
      <w:marTop w:val="0"/>
      <w:marBottom w:val="0"/>
      <w:divBdr>
        <w:top w:val="none" w:sz="0" w:space="0" w:color="auto"/>
        <w:left w:val="none" w:sz="0" w:space="0" w:color="auto"/>
        <w:bottom w:val="none" w:sz="0" w:space="0" w:color="auto"/>
        <w:right w:val="none" w:sz="0" w:space="0" w:color="auto"/>
      </w:divBdr>
    </w:div>
    <w:div w:id="18390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N07/307/49/PDF/N0730749.pdf?OpenElemen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E5AF-8B4B-4DD2-B24D-D53D3646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6023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GCSP IT Dept</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FINAUM</cp:lastModifiedBy>
  <cp:revision>3</cp:revision>
  <cp:lastPrinted>2016-02-25T13:19:00Z</cp:lastPrinted>
  <dcterms:created xsi:type="dcterms:W3CDTF">2016-04-12T14:37:00Z</dcterms:created>
  <dcterms:modified xsi:type="dcterms:W3CDTF">2016-04-22T08:21:00Z</dcterms:modified>
</cp:coreProperties>
</file>