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AD" w:rsidRPr="006718C7" w:rsidRDefault="00373BAD" w:rsidP="00B82ADB">
      <w:pPr>
        <w:spacing w:line="360" w:lineRule="auto"/>
        <w:contextualSpacing/>
        <w:jc w:val="center"/>
        <w:rPr>
          <w:rFonts w:ascii="Arial" w:hAnsi="Arial" w:cs="Arial"/>
          <w:b/>
          <w:color w:val="000000" w:themeColor="text1"/>
          <w:sz w:val="20"/>
          <w:szCs w:val="20"/>
        </w:rPr>
      </w:pPr>
    </w:p>
    <w:p w:rsidR="00A579A3" w:rsidRPr="006718C7" w:rsidRDefault="00E223B9" w:rsidP="00B82ADB">
      <w:pPr>
        <w:spacing w:line="360" w:lineRule="auto"/>
        <w:contextualSpacing/>
        <w:jc w:val="center"/>
        <w:rPr>
          <w:rFonts w:ascii="Arial" w:hAnsi="Arial" w:cs="Arial"/>
          <w:b/>
          <w:color w:val="000000" w:themeColor="text1"/>
          <w:sz w:val="20"/>
          <w:szCs w:val="20"/>
        </w:rPr>
      </w:pPr>
      <w:r>
        <w:rPr>
          <w:rFonts w:ascii="Arial" w:hAnsi="Arial" w:cs="Arial"/>
          <w:b/>
          <w:color w:val="000000" w:themeColor="text1"/>
          <w:sz w:val="20"/>
          <w:szCs w:val="20"/>
        </w:rPr>
        <w:t>CONCLUS</w:t>
      </w:r>
      <w:r w:rsidR="00A579A3" w:rsidRPr="006718C7">
        <w:rPr>
          <w:rFonts w:ascii="Arial" w:hAnsi="Arial" w:cs="Arial"/>
          <w:b/>
          <w:color w:val="000000" w:themeColor="text1"/>
          <w:sz w:val="20"/>
          <w:szCs w:val="20"/>
        </w:rPr>
        <w:t>ION</w:t>
      </w:r>
      <w:r w:rsidR="0061278E">
        <w:rPr>
          <w:rFonts w:ascii="Arial" w:hAnsi="Arial" w:cs="Arial"/>
          <w:b/>
          <w:color w:val="000000" w:themeColor="text1"/>
          <w:sz w:val="20"/>
          <w:szCs w:val="20"/>
        </w:rPr>
        <w:t>S</w:t>
      </w:r>
    </w:p>
    <w:p w:rsidR="00A579A3" w:rsidRPr="006718C7" w:rsidRDefault="00A579A3" w:rsidP="00B82ADB">
      <w:pPr>
        <w:spacing w:line="360" w:lineRule="auto"/>
        <w:contextualSpacing/>
        <w:jc w:val="center"/>
        <w:rPr>
          <w:rFonts w:ascii="Arial" w:hAnsi="Arial" w:cs="Arial"/>
          <w:b/>
          <w:color w:val="000000" w:themeColor="text1"/>
          <w:sz w:val="20"/>
          <w:szCs w:val="20"/>
        </w:rPr>
      </w:pPr>
    </w:p>
    <w:p w:rsidR="00A579A3" w:rsidRPr="006718C7" w:rsidRDefault="00A579A3" w:rsidP="00B82ADB">
      <w:pPr>
        <w:spacing w:line="360" w:lineRule="auto"/>
        <w:contextualSpacing/>
        <w:jc w:val="center"/>
        <w:rPr>
          <w:rFonts w:ascii="Arial" w:hAnsi="Arial" w:cs="Arial"/>
          <w:color w:val="000000" w:themeColor="text1"/>
          <w:sz w:val="20"/>
          <w:szCs w:val="20"/>
        </w:rPr>
      </w:pPr>
      <w:r w:rsidRPr="006718C7">
        <w:rPr>
          <w:rFonts w:ascii="Arial" w:hAnsi="Arial" w:cs="Arial"/>
          <w:b/>
          <w:color w:val="000000" w:themeColor="text1"/>
          <w:sz w:val="20"/>
          <w:szCs w:val="20"/>
        </w:rPr>
        <w:t>Marc Finaud</w:t>
      </w:r>
      <w:r w:rsidR="00532397" w:rsidRPr="006718C7">
        <w:rPr>
          <w:rStyle w:val="FootnoteReference"/>
          <w:rFonts w:ascii="Arial" w:hAnsi="Arial" w:cs="Arial"/>
          <w:b/>
          <w:color w:val="000000" w:themeColor="text1"/>
          <w:sz w:val="20"/>
          <w:szCs w:val="20"/>
        </w:rPr>
        <w:footnoteReference w:id="1"/>
      </w:r>
    </w:p>
    <w:p w:rsidR="00A579A3" w:rsidRPr="006718C7" w:rsidRDefault="00A579A3" w:rsidP="00B82ADB">
      <w:pPr>
        <w:spacing w:line="360" w:lineRule="auto"/>
        <w:contextualSpacing/>
        <w:jc w:val="both"/>
        <w:rPr>
          <w:rFonts w:ascii="Arial" w:hAnsi="Arial" w:cs="Arial"/>
          <w:color w:val="000000" w:themeColor="text1"/>
          <w:sz w:val="20"/>
          <w:szCs w:val="20"/>
        </w:rPr>
      </w:pPr>
    </w:p>
    <w:p w:rsidR="00A579A3" w:rsidRDefault="00E223B9" w:rsidP="00B82ADB">
      <w:pPr>
        <w:widowControl w:val="0"/>
        <w:autoSpaceDE w:val="0"/>
        <w:autoSpaceDN w:val="0"/>
        <w:adjustRightInd w:val="0"/>
        <w:spacing w:line="360" w:lineRule="auto"/>
        <w:contextualSpacing/>
        <w:jc w:val="both"/>
        <w:rPr>
          <w:rFonts w:ascii="Arial" w:hAnsi="Arial" w:cs="Arial"/>
          <w:color w:val="000000" w:themeColor="text1"/>
          <w:sz w:val="20"/>
          <w:szCs w:val="20"/>
        </w:rPr>
      </w:pPr>
      <w:r>
        <w:rPr>
          <w:rFonts w:ascii="Arial" w:hAnsi="Arial" w:cs="Arial"/>
          <w:color w:val="000000" w:themeColor="text1"/>
          <w:sz w:val="20"/>
          <w:szCs w:val="20"/>
        </w:rPr>
        <w:t>Au terme de cet exercice comparatif du rôle de la société civile dans les différences expériences d’autonomie dans le Nord-Est indien, sur la Côte Atlantique du Nicaragua, en Voïvodine et en Andalousie avec les dispositions de l’Initiative marocaine en vue de l’autonomie de la région du Sahara, il paraît utile de formuler les remarques suivantes.</w:t>
      </w:r>
    </w:p>
    <w:p w:rsidR="00E223B9" w:rsidRDefault="00E223B9" w:rsidP="00B82ADB">
      <w:pPr>
        <w:widowControl w:val="0"/>
        <w:autoSpaceDE w:val="0"/>
        <w:autoSpaceDN w:val="0"/>
        <w:adjustRightInd w:val="0"/>
        <w:spacing w:line="360" w:lineRule="auto"/>
        <w:contextualSpacing/>
        <w:jc w:val="both"/>
        <w:rPr>
          <w:rFonts w:ascii="Arial" w:hAnsi="Arial" w:cs="Arial"/>
          <w:color w:val="000000" w:themeColor="text1"/>
          <w:sz w:val="20"/>
          <w:szCs w:val="20"/>
        </w:rPr>
      </w:pPr>
    </w:p>
    <w:p w:rsidR="00E223B9" w:rsidRDefault="00E223B9" w:rsidP="00B82ADB">
      <w:pPr>
        <w:pStyle w:val="ListParagraph"/>
        <w:widowControl w:val="0"/>
        <w:numPr>
          <w:ilvl w:val="0"/>
          <w:numId w:val="4"/>
        </w:numPr>
        <w:autoSpaceDE w:val="0"/>
        <w:autoSpaceDN w:val="0"/>
        <w:adjustRightInd w:val="0"/>
        <w:spacing w:line="360" w:lineRule="auto"/>
        <w:jc w:val="both"/>
        <w:rPr>
          <w:rFonts w:ascii="Arial" w:hAnsi="Arial" w:cs="Arial"/>
          <w:color w:val="000000" w:themeColor="text1"/>
          <w:sz w:val="20"/>
          <w:szCs w:val="20"/>
        </w:rPr>
      </w:pPr>
      <w:r>
        <w:rPr>
          <w:rFonts w:ascii="Arial" w:hAnsi="Arial" w:cs="Arial"/>
          <w:color w:val="000000" w:themeColor="text1"/>
          <w:sz w:val="20"/>
          <w:szCs w:val="20"/>
        </w:rPr>
        <w:t>Comme cela est naturel</w:t>
      </w:r>
      <w:r w:rsidR="0061278E">
        <w:rPr>
          <w:rFonts w:ascii="Arial" w:hAnsi="Arial" w:cs="Arial"/>
          <w:color w:val="000000" w:themeColor="text1"/>
          <w:sz w:val="20"/>
          <w:szCs w:val="20"/>
        </w:rPr>
        <w:t>,</w:t>
      </w:r>
      <w:r>
        <w:rPr>
          <w:rFonts w:ascii="Arial" w:hAnsi="Arial" w:cs="Arial"/>
          <w:color w:val="000000" w:themeColor="text1"/>
          <w:sz w:val="20"/>
          <w:szCs w:val="20"/>
        </w:rPr>
        <w:t xml:space="preserve"> et comme cela avait déjà été relevé lors des précédents séminaires comparatifs, </w:t>
      </w:r>
      <w:r w:rsidRPr="006116E8">
        <w:rPr>
          <w:rFonts w:ascii="Arial" w:hAnsi="Arial" w:cs="Arial"/>
          <w:b/>
          <w:color w:val="000000" w:themeColor="text1"/>
          <w:sz w:val="20"/>
          <w:szCs w:val="20"/>
        </w:rPr>
        <w:t>chaque cas examiné est spécifique</w:t>
      </w:r>
      <w:r>
        <w:rPr>
          <w:rFonts w:ascii="Arial" w:hAnsi="Arial" w:cs="Arial"/>
          <w:color w:val="000000" w:themeColor="text1"/>
          <w:sz w:val="20"/>
          <w:szCs w:val="20"/>
        </w:rPr>
        <w:t>, compte tenu de sa propre histoire</w:t>
      </w:r>
      <w:r w:rsidR="006116E8">
        <w:rPr>
          <w:rFonts w:ascii="Arial" w:hAnsi="Arial" w:cs="Arial"/>
          <w:color w:val="000000" w:themeColor="text1"/>
          <w:sz w:val="20"/>
          <w:szCs w:val="20"/>
        </w:rPr>
        <w:t xml:space="preserve"> et</w:t>
      </w:r>
      <w:r>
        <w:rPr>
          <w:rFonts w:ascii="Arial" w:hAnsi="Arial" w:cs="Arial"/>
          <w:color w:val="000000" w:themeColor="text1"/>
          <w:sz w:val="20"/>
          <w:szCs w:val="20"/>
        </w:rPr>
        <w:t xml:space="preserve"> de son contexte politique</w:t>
      </w:r>
      <w:r w:rsidR="006116E8">
        <w:rPr>
          <w:rFonts w:ascii="Arial" w:hAnsi="Arial" w:cs="Arial"/>
          <w:color w:val="000000" w:themeColor="text1"/>
          <w:sz w:val="20"/>
          <w:szCs w:val="20"/>
        </w:rPr>
        <w:t xml:space="preserve">, </w:t>
      </w:r>
      <w:r>
        <w:rPr>
          <w:rFonts w:ascii="Arial" w:hAnsi="Arial" w:cs="Arial"/>
          <w:color w:val="000000" w:themeColor="text1"/>
          <w:sz w:val="20"/>
          <w:szCs w:val="20"/>
        </w:rPr>
        <w:t>institutionnel</w:t>
      </w:r>
      <w:r w:rsidR="006116E8">
        <w:rPr>
          <w:rFonts w:ascii="Arial" w:hAnsi="Arial" w:cs="Arial"/>
          <w:color w:val="000000" w:themeColor="text1"/>
          <w:sz w:val="20"/>
          <w:szCs w:val="20"/>
        </w:rPr>
        <w:t>, économique et culturel</w:t>
      </w:r>
      <w:r>
        <w:rPr>
          <w:rFonts w:ascii="Arial" w:hAnsi="Arial" w:cs="Arial"/>
          <w:color w:val="000000" w:themeColor="text1"/>
          <w:sz w:val="20"/>
          <w:szCs w:val="20"/>
        </w:rPr>
        <w:t>. L</w:t>
      </w:r>
      <w:r w:rsidR="006116E8">
        <w:rPr>
          <w:rFonts w:ascii="Arial" w:hAnsi="Arial" w:cs="Arial"/>
          <w:color w:val="000000" w:themeColor="text1"/>
          <w:sz w:val="20"/>
          <w:szCs w:val="20"/>
        </w:rPr>
        <w:t>’influence</w:t>
      </w:r>
      <w:r>
        <w:rPr>
          <w:rFonts w:ascii="Arial" w:hAnsi="Arial" w:cs="Arial"/>
          <w:color w:val="000000" w:themeColor="text1"/>
          <w:sz w:val="20"/>
          <w:szCs w:val="20"/>
        </w:rPr>
        <w:t xml:space="preserve"> de l’héritage colonial est évident</w:t>
      </w:r>
      <w:r w:rsidR="006116E8">
        <w:rPr>
          <w:rFonts w:ascii="Arial" w:hAnsi="Arial" w:cs="Arial"/>
          <w:color w:val="000000" w:themeColor="text1"/>
          <w:sz w:val="20"/>
          <w:szCs w:val="20"/>
        </w:rPr>
        <w:t>e</w:t>
      </w:r>
      <w:r>
        <w:rPr>
          <w:rFonts w:ascii="Arial" w:hAnsi="Arial" w:cs="Arial"/>
          <w:color w:val="000000" w:themeColor="text1"/>
          <w:sz w:val="20"/>
          <w:szCs w:val="20"/>
        </w:rPr>
        <w:t xml:space="preserve"> en Inde et au Nicaragua ; ce</w:t>
      </w:r>
      <w:r w:rsidR="006116E8">
        <w:rPr>
          <w:rFonts w:ascii="Arial" w:hAnsi="Arial" w:cs="Arial"/>
          <w:color w:val="000000" w:themeColor="text1"/>
          <w:sz w:val="20"/>
          <w:szCs w:val="20"/>
        </w:rPr>
        <w:t>l</w:t>
      </w:r>
      <w:r>
        <w:rPr>
          <w:rFonts w:ascii="Arial" w:hAnsi="Arial" w:cs="Arial"/>
          <w:color w:val="000000" w:themeColor="text1"/>
          <w:sz w:val="20"/>
          <w:szCs w:val="20"/>
        </w:rPr>
        <w:t>l</w:t>
      </w:r>
      <w:r w:rsidR="006116E8">
        <w:rPr>
          <w:rFonts w:ascii="Arial" w:hAnsi="Arial" w:cs="Arial"/>
          <w:color w:val="000000" w:themeColor="text1"/>
          <w:sz w:val="20"/>
          <w:szCs w:val="20"/>
        </w:rPr>
        <w:t>e</w:t>
      </w:r>
      <w:r>
        <w:rPr>
          <w:rFonts w:ascii="Arial" w:hAnsi="Arial" w:cs="Arial"/>
          <w:color w:val="000000" w:themeColor="text1"/>
          <w:sz w:val="20"/>
          <w:szCs w:val="20"/>
        </w:rPr>
        <w:t xml:space="preserve"> de la transition d’un régime autoritaire vers la démocratie l’est tout autant en Serbie et en Espagne. Toutefois, </w:t>
      </w:r>
      <w:r w:rsidRPr="006116E8">
        <w:rPr>
          <w:rFonts w:ascii="Arial" w:hAnsi="Arial" w:cs="Arial"/>
          <w:b/>
          <w:color w:val="000000" w:themeColor="text1"/>
          <w:sz w:val="20"/>
          <w:szCs w:val="20"/>
        </w:rPr>
        <w:t xml:space="preserve">on peut établir </w:t>
      </w:r>
      <w:r w:rsidR="00E267DA" w:rsidRPr="006116E8">
        <w:rPr>
          <w:rFonts w:ascii="Arial" w:hAnsi="Arial" w:cs="Arial"/>
          <w:b/>
          <w:color w:val="000000" w:themeColor="text1"/>
          <w:sz w:val="20"/>
          <w:szCs w:val="20"/>
        </w:rPr>
        <w:t>une</w:t>
      </w:r>
      <w:r w:rsidRPr="006116E8">
        <w:rPr>
          <w:rFonts w:ascii="Arial" w:hAnsi="Arial" w:cs="Arial"/>
          <w:b/>
          <w:color w:val="000000" w:themeColor="text1"/>
          <w:sz w:val="20"/>
          <w:szCs w:val="20"/>
        </w:rPr>
        <w:t xml:space="preserve"> similitude</w:t>
      </w:r>
      <w:r>
        <w:rPr>
          <w:rFonts w:ascii="Arial" w:hAnsi="Arial" w:cs="Arial"/>
          <w:color w:val="000000" w:themeColor="text1"/>
          <w:sz w:val="20"/>
          <w:szCs w:val="20"/>
        </w:rPr>
        <w:t xml:space="preserve"> entre ces expériences et avec la situation du Sahara : la volonté partagée au niveau central et au niveau régional de trouver un équilibre des pouvoirs qui permette à la fois le maintien </w:t>
      </w:r>
      <w:r w:rsidR="00E267DA">
        <w:rPr>
          <w:rFonts w:ascii="Arial" w:hAnsi="Arial" w:cs="Arial"/>
          <w:color w:val="000000" w:themeColor="text1"/>
          <w:sz w:val="20"/>
          <w:szCs w:val="20"/>
        </w:rPr>
        <w:t xml:space="preserve">des populations de la région autonome </w:t>
      </w:r>
      <w:r w:rsidR="006116E8">
        <w:rPr>
          <w:rFonts w:ascii="Arial" w:hAnsi="Arial" w:cs="Arial"/>
          <w:color w:val="000000" w:themeColor="text1"/>
          <w:sz w:val="20"/>
          <w:szCs w:val="20"/>
        </w:rPr>
        <w:t xml:space="preserve">au </w:t>
      </w:r>
      <w:r>
        <w:rPr>
          <w:rFonts w:ascii="Arial" w:hAnsi="Arial" w:cs="Arial"/>
          <w:color w:val="000000" w:themeColor="text1"/>
          <w:sz w:val="20"/>
          <w:szCs w:val="20"/>
        </w:rPr>
        <w:t>s</w:t>
      </w:r>
      <w:r w:rsidR="006116E8">
        <w:rPr>
          <w:rFonts w:ascii="Arial" w:hAnsi="Arial" w:cs="Arial"/>
          <w:color w:val="000000" w:themeColor="text1"/>
          <w:sz w:val="20"/>
          <w:szCs w:val="20"/>
        </w:rPr>
        <w:t>ein d’</w:t>
      </w:r>
      <w:r>
        <w:rPr>
          <w:rFonts w:ascii="Arial" w:hAnsi="Arial" w:cs="Arial"/>
          <w:color w:val="000000" w:themeColor="text1"/>
          <w:sz w:val="20"/>
          <w:szCs w:val="20"/>
        </w:rPr>
        <w:t xml:space="preserve">une communauté nationale et la gestion </w:t>
      </w:r>
      <w:r w:rsidR="00E267DA">
        <w:rPr>
          <w:rFonts w:ascii="Arial" w:hAnsi="Arial" w:cs="Arial"/>
          <w:color w:val="000000" w:themeColor="text1"/>
          <w:sz w:val="20"/>
          <w:szCs w:val="20"/>
        </w:rPr>
        <w:t xml:space="preserve">directe </w:t>
      </w:r>
      <w:r>
        <w:rPr>
          <w:rFonts w:ascii="Arial" w:hAnsi="Arial" w:cs="Arial"/>
          <w:color w:val="000000" w:themeColor="text1"/>
          <w:sz w:val="20"/>
          <w:szCs w:val="20"/>
        </w:rPr>
        <w:t xml:space="preserve">par </w:t>
      </w:r>
      <w:r w:rsidR="00E267DA">
        <w:rPr>
          <w:rFonts w:ascii="Arial" w:hAnsi="Arial" w:cs="Arial"/>
          <w:color w:val="000000" w:themeColor="text1"/>
          <w:sz w:val="20"/>
          <w:szCs w:val="20"/>
        </w:rPr>
        <w:t>c</w:t>
      </w:r>
      <w:r>
        <w:rPr>
          <w:rFonts w:ascii="Arial" w:hAnsi="Arial" w:cs="Arial"/>
          <w:color w:val="000000" w:themeColor="text1"/>
          <w:sz w:val="20"/>
          <w:szCs w:val="20"/>
        </w:rPr>
        <w:t xml:space="preserve">es populations </w:t>
      </w:r>
      <w:r w:rsidR="00E267DA">
        <w:rPr>
          <w:rFonts w:ascii="Arial" w:hAnsi="Arial" w:cs="Arial"/>
          <w:color w:val="000000" w:themeColor="text1"/>
          <w:sz w:val="20"/>
          <w:szCs w:val="20"/>
        </w:rPr>
        <w:t xml:space="preserve">du domaine le plus large possible </w:t>
      </w:r>
      <w:r>
        <w:rPr>
          <w:rFonts w:ascii="Arial" w:hAnsi="Arial" w:cs="Arial"/>
          <w:color w:val="000000" w:themeColor="text1"/>
          <w:sz w:val="20"/>
          <w:szCs w:val="20"/>
        </w:rPr>
        <w:t>de</w:t>
      </w:r>
      <w:r w:rsidR="00E267DA">
        <w:rPr>
          <w:rFonts w:ascii="Arial" w:hAnsi="Arial" w:cs="Arial"/>
          <w:color w:val="000000" w:themeColor="text1"/>
          <w:sz w:val="20"/>
          <w:szCs w:val="20"/>
        </w:rPr>
        <w:t xml:space="preserve"> leur</w:t>
      </w:r>
      <w:r>
        <w:rPr>
          <w:rFonts w:ascii="Arial" w:hAnsi="Arial" w:cs="Arial"/>
          <w:color w:val="000000" w:themeColor="text1"/>
          <w:sz w:val="20"/>
          <w:szCs w:val="20"/>
        </w:rPr>
        <w:t>s affaires</w:t>
      </w:r>
      <w:r w:rsidR="00E267DA">
        <w:rPr>
          <w:rFonts w:ascii="Arial" w:hAnsi="Arial" w:cs="Arial"/>
          <w:color w:val="000000" w:themeColor="text1"/>
          <w:sz w:val="20"/>
          <w:szCs w:val="20"/>
        </w:rPr>
        <w:t>, y compris le respect de leurs droits spécifiques.</w:t>
      </w:r>
    </w:p>
    <w:p w:rsidR="006116E8" w:rsidRDefault="006116E8" w:rsidP="006116E8">
      <w:pPr>
        <w:pStyle w:val="ListParagraph"/>
        <w:widowControl w:val="0"/>
        <w:autoSpaceDE w:val="0"/>
        <w:autoSpaceDN w:val="0"/>
        <w:adjustRightInd w:val="0"/>
        <w:spacing w:line="360" w:lineRule="auto"/>
        <w:jc w:val="both"/>
        <w:rPr>
          <w:rFonts w:ascii="Arial" w:hAnsi="Arial" w:cs="Arial"/>
          <w:color w:val="000000" w:themeColor="text1"/>
          <w:sz w:val="20"/>
          <w:szCs w:val="20"/>
        </w:rPr>
      </w:pPr>
    </w:p>
    <w:p w:rsidR="00E267DA" w:rsidRDefault="00E267DA" w:rsidP="00B82ADB">
      <w:pPr>
        <w:pStyle w:val="ListParagraph"/>
        <w:widowControl w:val="0"/>
        <w:numPr>
          <w:ilvl w:val="0"/>
          <w:numId w:val="4"/>
        </w:numPr>
        <w:autoSpaceDE w:val="0"/>
        <w:autoSpaceDN w:val="0"/>
        <w:adjustRightInd w:val="0"/>
        <w:spacing w:line="360" w:lineRule="auto"/>
        <w:jc w:val="both"/>
        <w:rPr>
          <w:rFonts w:ascii="Arial" w:hAnsi="Arial" w:cs="Arial"/>
          <w:color w:val="000000" w:themeColor="text1"/>
          <w:sz w:val="20"/>
          <w:szCs w:val="20"/>
        </w:rPr>
      </w:pPr>
      <w:r>
        <w:rPr>
          <w:rFonts w:ascii="Arial" w:hAnsi="Arial" w:cs="Arial"/>
          <w:color w:val="000000" w:themeColor="text1"/>
          <w:sz w:val="20"/>
          <w:szCs w:val="20"/>
        </w:rPr>
        <w:t>Autre constatation fréquente : même si les statuts ou le cadre constitutionnel, législatif et réglementaire appara</w:t>
      </w:r>
      <w:r w:rsidR="006116E8">
        <w:rPr>
          <w:rFonts w:ascii="Arial" w:hAnsi="Arial" w:cs="Arial"/>
          <w:color w:val="000000" w:themeColor="text1"/>
          <w:sz w:val="20"/>
          <w:szCs w:val="20"/>
        </w:rPr>
        <w:t>issen</w:t>
      </w:r>
      <w:r>
        <w:rPr>
          <w:rFonts w:ascii="Arial" w:hAnsi="Arial" w:cs="Arial"/>
          <w:color w:val="000000" w:themeColor="text1"/>
          <w:sz w:val="20"/>
          <w:szCs w:val="20"/>
        </w:rPr>
        <w:t>t théoriquement approprié</w:t>
      </w:r>
      <w:r w:rsidR="006116E8">
        <w:rPr>
          <w:rFonts w:ascii="Arial" w:hAnsi="Arial" w:cs="Arial"/>
          <w:color w:val="000000" w:themeColor="text1"/>
          <w:sz w:val="20"/>
          <w:szCs w:val="20"/>
        </w:rPr>
        <w:t>s</w:t>
      </w:r>
      <w:r>
        <w:rPr>
          <w:rFonts w:ascii="Arial" w:hAnsi="Arial" w:cs="Arial"/>
          <w:color w:val="000000" w:themeColor="text1"/>
          <w:sz w:val="20"/>
          <w:szCs w:val="20"/>
        </w:rPr>
        <w:t xml:space="preserve"> pour atteindre l’équilibre ci-dessus mentionné, </w:t>
      </w:r>
      <w:r w:rsidRPr="006116E8">
        <w:rPr>
          <w:rFonts w:ascii="Arial" w:hAnsi="Arial" w:cs="Arial"/>
          <w:b/>
          <w:color w:val="000000" w:themeColor="text1"/>
          <w:sz w:val="20"/>
          <w:szCs w:val="20"/>
        </w:rPr>
        <w:t xml:space="preserve">c’est </w:t>
      </w:r>
      <w:r w:rsidR="006116E8" w:rsidRPr="006116E8">
        <w:rPr>
          <w:rFonts w:ascii="Arial" w:hAnsi="Arial" w:cs="Arial"/>
          <w:b/>
          <w:color w:val="000000" w:themeColor="text1"/>
          <w:sz w:val="20"/>
          <w:szCs w:val="20"/>
        </w:rPr>
        <w:t>leur</w:t>
      </w:r>
      <w:r w:rsidRPr="006116E8">
        <w:rPr>
          <w:rFonts w:ascii="Arial" w:hAnsi="Arial" w:cs="Arial"/>
          <w:b/>
          <w:color w:val="000000" w:themeColor="text1"/>
          <w:sz w:val="20"/>
          <w:szCs w:val="20"/>
        </w:rPr>
        <w:t xml:space="preserve"> mise en </w:t>
      </w:r>
      <w:r w:rsidR="006116E8" w:rsidRPr="006116E8">
        <w:rPr>
          <w:rFonts w:ascii="Arial" w:hAnsi="Arial" w:cs="Arial"/>
          <w:b/>
          <w:color w:val="000000" w:themeColor="text1"/>
          <w:sz w:val="20"/>
          <w:szCs w:val="20"/>
        </w:rPr>
        <w:t xml:space="preserve">œuvre </w:t>
      </w:r>
      <w:r w:rsidRPr="006116E8">
        <w:rPr>
          <w:rFonts w:ascii="Arial" w:hAnsi="Arial" w:cs="Arial"/>
          <w:b/>
          <w:color w:val="000000" w:themeColor="text1"/>
          <w:sz w:val="20"/>
          <w:szCs w:val="20"/>
        </w:rPr>
        <w:t>pratique qui importe le plus</w:t>
      </w:r>
      <w:r>
        <w:rPr>
          <w:rFonts w:ascii="Arial" w:hAnsi="Arial" w:cs="Arial"/>
          <w:color w:val="000000" w:themeColor="text1"/>
          <w:sz w:val="20"/>
          <w:szCs w:val="20"/>
        </w:rPr>
        <w:t>, et qui est souvent affectée par des évolutions politiques internes soit au plan national soit au plan régional. Il n’en est que plus important que la société civile soit mise en mesure, à travers ses organisations, d’exercer sa vigilance et son contrôle sur ce processus qui doit être sans cesse amélioré.</w:t>
      </w:r>
    </w:p>
    <w:p w:rsidR="006116E8" w:rsidRDefault="006116E8" w:rsidP="006116E8">
      <w:pPr>
        <w:pStyle w:val="ListParagraph"/>
        <w:widowControl w:val="0"/>
        <w:autoSpaceDE w:val="0"/>
        <w:autoSpaceDN w:val="0"/>
        <w:adjustRightInd w:val="0"/>
        <w:spacing w:line="360" w:lineRule="auto"/>
        <w:jc w:val="both"/>
        <w:rPr>
          <w:rFonts w:ascii="Arial" w:hAnsi="Arial" w:cs="Arial"/>
          <w:color w:val="000000" w:themeColor="text1"/>
          <w:sz w:val="20"/>
          <w:szCs w:val="20"/>
        </w:rPr>
      </w:pPr>
    </w:p>
    <w:p w:rsidR="00E267DA" w:rsidRDefault="00E267DA" w:rsidP="00B82ADB">
      <w:pPr>
        <w:pStyle w:val="ListParagraph"/>
        <w:widowControl w:val="0"/>
        <w:numPr>
          <w:ilvl w:val="0"/>
          <w:numId w:val="4"/>
        </w:numPr>
        <w:autoSpaceDE w:val="0"/>
        <w:autoSpaceDN w:val="0"/>
        <w:adjustRightInd w:val="0"/>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Même si les instruments de dévolution du pouvoir central vers la région autonome sont variables selon les cas (structure fédérale comme en Inde, statuts d’autonomie </w:t>
      </w:r>
      <w:r w:rsidR="006116E8">
        <w:rPr>
          <w:rFonts w:ascii="Arial" w:hAnsi="Arial" w:cs="Arial"/>
          <w:color w:val="000000" w:themeColor="text1"/>
          <w:sz w:val="20"/>
          <w:szCs w:val="20"/>
        </w:rPr>
        <w:t xml:space="preserve">dans un Etat unitaire </w:t>
      </w:r>
      <w:r>
        <w:rPr>
          <w:rFonts w:ascii="Arial" w:hAnsi="Arial" w:cs="Arial"/>
          <w:color w:val="000000" w:themeColor="text1"/>
          <w:sz w:val="20"/>
          <w:szCs w:val="20"/>
        </w:rPr>
        <w:t>comme au Nicaragua, en Serbie</w:t>
      </w:r>
      <w:r w:rsidR="006116E8">
        <w:rPr>
          <w:rFonts w:ascii="Arial" w:hAnsi="Arial" w:cs="Arial"/>
          <w:color w:val="000000" w:themeColor="text1"/>
          <w:sz w:val="20"/>
          <w:szCs w:val="20"/>
        </w:rPr>
        <w:t>,</w:t>
      </w:r>
      <w:r>
        <w:rPr>
          <w:rFonts w:ascii="Arial" w:hAnsi="Arial" w:cs="Arial"/>
          <w:color w:val="000000" w:themeColor="text1"/>
          <w:sz w:val="20"/>
          <w:szCs w:val="20"/>
        </w:rPr>
        <w:t xml:space="preserve"> en Espagne</w:t>
      </w:r>
      <w:r w:rsidR="006116E8">
        <w:rPr>
          <w:rFonts w:ascii="Arial" w:hAnsi="Arial" w:cs="Arial"/>
          <w:color w:val="000000" w:themeColor="text1"/>
          <w:sz w:val="20"/>
          <w:szCs w:val="20"/>
        </w:rPr>
        <w:t xml:space="preserve"> ou au Maroc</w:t>
      </w:r>
      <w:r>
        <w:rPr>
          <w:rFonts w:ascii="Arial" w:hAnsi="Arial" w:cs="Arial"/>
          <w:color w:val="000000" w:themeColor="text1"/>
          <w:sz w:val="20"/>
          <w:szCs w:val="20"/>
        </w:rPr>
        <w:t xml:space="preserve">), </w:t>
      </w:r>
      <w:r w:rsidRPr="006116E8">
        <w:rPr>
          <w:rFonts w:ascii="Arial" w:hAnsi="Arial" w:cs="Arial"/>
          <w:b/>
          <w:color w:val="000000" w:themeColor="text1"/>
          <w:sz w:val="20"/>
          <w:szCs w:val="20"/>
        </w:rPr>
        <w:t xml:space="preserve">on </w:t>
      </w:r>
      <w:r w:rsidR="006116E8" w:rsidRPr="006116E8">
        <w:rPr>
          <w:rFonts w:ascii="Arial" w:hAnsi="Arial" w:cs="Arial"/>
          <w:b/>
          <w:color w:val="000000" w:themeColor="text1"/>
          <w:sz w:val="20"/>
          <w:szCs w:val="20"/>
        </w:rPr>
        <w:t xml:space="preserve">peut </w:t>
      </w:r>
      <w:r w:rsidRPr="006116E8">
        <w:rPr>
          <w:rFonts w:ascii="Arial" w:hAnsi="Arial" w:cs="Arial"/>
          <w:b/>
          <w:color w:val="000000" w:themeColor="text1"/>
          <w:sz w:val="20"/>
          <w:szCs w:val="20"/>
        </w:rPr>
        <w:t>constate</w:t>
      </w:r>
      <w:r w:rsidR="006116E8" w:rsidRPr="006116E8">
        <w:rPr>
          <w:rFonts w:ascii="Arial" w:hAnsi="Arial" w:cs="Arial"/>
          <w:b/>
          <w:color w:val="000000" w:themeColor="text1"/>
          <w:sz w:val="20"/>
          <w:szCs w:val="20"/>
        </w:rPr>
        <w:t>r</w:t>
      </w:r>
      <w:r w:rsidRPr="006116E8">
        <w:rPr>
          <w:rFonts w:ascii="Arial" w:hAnsi="Arial" w:cs="Arial"/>
          <w:b/>
          <w:color w:val="000000" w:themeColor="text1"/>
          <w:sz w:val="20"/>
          <w:szCs w:val="20"/>
        </w:rPr>
        <w:t xml:space="preserve"> des tensions et des remises en cause</w:t>
      </w:r>
      <w:r>
        <w:rPr>
          <w:rFonts w:ascii="Arial" w:hAnsi="Arial" w:cs="Arial"/>
          <w:color w:val="000000" w:themeColor="text1"/>
          <w:sz w:val="20"/>
          <w:szCs w:val="20"/>
        </w:rPr>
        <w:t xml:space="preserve"> </w:t>
      </w:r>
      <w:r w:rsidR="008703C3">
        <w:rPr>
          <w:rFonts w:ascii="Arial" w:hAnsi="Arial" w:cs="Arial"/>
          <w:color w:val="000000" w:themeColor="text1"/>
          <w:sz w:val="20"/>
          <w:szCs w:val="20"/>
        </w:rPr>
        <w:t xml:space="preserve">se traduisant par des degrés divers de coopération ou de compétition entre les niveaux national et régional. </w:t>
      </w:r>
      <w:r w:rsidR="00302761">
        <w:rPr>
          <w:rFonts w:ascii="Arial" w:hAnsi="Arial" w:cs="Arial"/>
          <w:color w:val="000000" w:themeColor="text1"/>
          <w:sz w:val="20"/>
          <w:szCs w:val="20"/>
        </w:rPr>
        <w:t xml:space="preserve">Il </w:t>
      </w:r>
      <w:r w:rsidR="00B82ADB">
        <w:rPr>
          <w:rFonts w:ascii="Arial" w:hAnsi="Arial" w:cs="Arial"/>
          <w:color w:val="000000" w:themeColor="text1"/>
          <w:sz w:val="20"/>
          <w:szCs w:val="20"/>
        </w:rPr>
        <w:t>apparaît donc crucial que le statut d’autonomie soit garanti dans la Constitution nationale et difficile à remettre en cause, comme ce serait le cas pour la région du Sahara ;</w:t>
      </w:r>
    </w:p>
    <w:p w:rsidR="006116E8" w:rsidRPr="006116E8" w:rsidRDefault="006116E8" w:rsidP="006116E8">
      <w:pPr>
        <w:pStyle w:val="ListParagraph"/>
        <w:rPr>
          <w:rFonts w:ascii="Arial" w:hAnsi="Arial" w:cs="Arial"/>
          <w:color w:val="000000" w:themeColor="text1"/>
          <w:sz w:val="20"/>
          <w:szCs w:val="20"/>
        </w:rPr>
      </w:pPr>
    </w:p>
    <w:p w:rsidR="008703C3" w:rsidRDefault="008703C3" w:rsidP="00B82ADB">
      <w:pPr>
        <w:pStyle w:val="ListParagraph"/>
        <w:widowControl w:val="0"/>
        <w:numPr>
          <w:ilvl w:val="0"/>
          <w:numId w:val="4"/>
        </w:numPr>
        <w:autoSpaceDE w:val="0"/>
        <w:autoSpaceDN w:val="0"/>
        <w:adjustRightInd w:val="0"/>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Dans la plupart des cas, </w:t>
      </w:r>
      <w:r w:rsidRPr="006116E8">
        <w:rPr>
          <w:rFonts w:ascii="Arial" w:hAnsi="Arial" w:cs="Arial"/>
          <w:b/>
          <w:color w:val="000000" w:themeColor="text1"/>
          <w:sz w:val="20"/>
          <w:szCs w:val="20"/>
        </w:rPr>
        <w:t>les organisations de la société civile ou non gouvernementales (ONG) de la région autonome apparaissent comme les « gardiens » de l’autonomie</w:t>
      </w:r>
      <w:r>
        <w:rPr>
          <w:rFonts w:ascii="Arial" w:hAnsi="Arial" w:cs="Arial"/>
          <w:color w:val="000000" w:themeColor="text1"/>
          <w:sz w:val="20"/>
          <w:szCs w:val="20"/>
        </w:rPr>
        <w:t xml:space="preserve"> en faveur de laquelle elles ont lutté (selon l’analyse de Mme Socorro Woods du Nicaragua). Toutefois apparaît parfois un conflit d’intérêts lorsque les dirigeants de ces ONG deviennent membres officiels d’institutions étatiques au plan régional. Il importe donc que leur indépendance soit garantie, comme le prévoit l’Initiative marocaine.</w:t>
      </w:r>
    </w:p>
    <w:p w:rsidR="006116E8" w:rsidRDefault="006116E8" w:rsidP="006116E8">
      <w:pPr>
        <w:pStyle w:val="ListParagraph"/>
        <w:widowControl w:val="0"/>
        <w:autoSpaceDE w:val="0"/>
        <w:autoSpaceDN w:val="0"/>
        <w:adjustRightInd w:val="0"/>
        <w:spacing w:line="360" w:lineRule="auto"/>
        <w:jc w:val="both"/>
        <w:rPr>
          <w:rFonts w:ascii="Arial" w:hAnsi="Arial" w:cs="Arial"/>
          <w:color w:val="000000" w:themeColor="text1"/>
          <w:sz w:val="20"/>
          <w:szCs w:val="20"/>
        </w:rPr>
      </w:pPr>
    </w:p>
    <w:p w:rsidR="008703C3" w:rsidRDefault="008703C3" w:rsidP="00B82ADB">
      <w:pPr>
        <w:pStyle w:val="ListParagraph"/>
        <w:widowControl w:val="0"/>
        <w:numPr>
          <w:ilvl w:val="0"/>
          <w:numId w:val="4"/>
        </w:numPr>
        <w:autoSpaceDE w:val="0"/>
        <w:autoSpaceDN w:val="0"/>
        <w:adjustRightInd w:val="0"/>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S’agissant des </w:t>
      </w:r>
      <w:r w:rsidRPr="006116E8">
        <w:rPr>
          <w:rFonts w:ascii="Arial" w:hAnsi="Arial" w:cs="Arial"/>
          <w:b/>
          <w:color w:val="000000" w:themeColor="text1"/>
          <w:sz w:val="20"/>
          <w:szCs w:val="20"/>
        </w:rPr>
        <w:t>rôles que les organisations de la société civile</w:t>
      </w:r>
      <w:r>
        <w:rPr>
          <w:rFonts w:ascii="Arial" w:hAnsi="Arial" w:cs="Arial"/>
          <w:color w:val="000000" w:themeColor="text1"/>
          <w:sz w:val="20"/>
          <w:szCs w:val="20"/>
        </w:rPr>
        <w:t xml:space="preserve"> </w:t>
      </w:r>
      <w:r w:rsidRPr="0061278E">
        <w:rPr>
          <w:rFonts w:ascii="Arial" w:hAnsi="Arial" w:cs="Arial"/>
          <w:b/>
          <w:color w:val="000000" w:themeColor="text1"/>
          <w:sz w:val="20"/>
          <w:szCs w:val="20"/>
        </w:rPr>
        <w:t>sont appelées à jouer</w:t>
      </w:r>
      <w:r>
        <w:rPr>
          <w:rFonts w:ascii="Arial" w:hAnsi="Arial" w:cs="Arial"/>
          <w:color w:val="000000" w:themeColor="text1"/>
          <w:sz w:val="20"/>
          <w:szCs w:val="20"/>
        </w:rPr>
        <w:t xml:space="preserve"> dans l’instauration et la mise en œuvre de statuts d’autonomie régionale, on a pu en distinguer trois catégories :</w:t>
      </w:r>
    </w:p>
    <w:p w:rsidR="006116E8" w:rsidRDefault="006116E8" w:rsidP="006116E8">
      <w:pPr>
        <w:pStyle w:val="ListParagraph"/>
        <w:widowControl w:val="0"/>
        <w:autoSpaceDE w:val="0"/>
        <w:autoSpaceDN w:val="0"/>
        <w:adjustRightInd w:val="0"/>
        <w:spacing w:line="360" w:lineRule="auto"/>
        <w:ind w:left="1440"/>
        <w:jc w:val="both"/>
        <w:rPr>
          <w:rFonts w:ascii="Arial" w:hAnsi="Arial" w:cs="Arial"/>
          <w:color w:val="000000" w:themeColor="text1"/>
          <w:sz w:val="20"/>
          <w:szCs w:val="20"/>
        </w:rPr>
      </w:pPr>
    </w:p>
    <w:p w:rsidR="00302761" w:rsidRDefault="008703C3" w:rsidP="00B82ADB">
      <w:pPr>
        <w:pStyle w:val="ListParagraph"/>
        <w:widowControl w:val="0"/>
        <w:numPr>
          <w:ilvl w:val="1"/>
          <w:numId w:val="4"/>
        </w:numPr>
        <w:autoSpaceDE w:val="0"/>
        <w:autoSpaceDN w:val="0"/>
        <w:adjustRightInd w:val="0"/>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Les activités liées à la </w:t>
      </w:r>
      <w:r w:rsidRPr="006116E8">
        <w:rPr>
          <w:rFonts w:ascii="Arial" w:hAnsi="Arial" w:cs="Arial"/>
          <w:i/>
          <w:color w:val="000000" w:themeColor="text1"/>
          <w:sz w:val="20"/>
          <w:szCs w:val="20"/>
        </w:rPr>
        <w:t>gestion et à la résolution du conflit</w:t>
      </w:r>
      <w:r>
        <w:rPr>
          <w:rFonts w:ascii="Arial" w:hAnsi="Arial" w:cs="Arial"/>
          <w:color w:val="000000" w:themeColor="text1"/>
          <w:sz w:val="20"/>
          <w:szCs w:val="20"/>
        </w:rPr>
        <w:t xml:space="preserve"> : consolidation de la paix, </w:t>
      </w:r>
      <w:r w:rsidR="00302761">
        <w:rPr>
          <w:rFonts w:ascii="Arial" w:hAnsi="Arial" w:cs="Arial"/>
          <w:color w:val="000000" w:themeColor="text1"/>
          <w:sz w:val="20"/>
          <w:szCs w:val="20"/>
        </w:rPr>
        <w:t>réconciliation, justice de transition, intégration, compte notamment tenu de la persistance de divisions ethniques ;</w:t>
      </w:r>
      <w:r w:rsidR="006116E8">
        <w:rPr>
          <w:rFonts w:ascii="Arial" w:hAnsi="Arial" w:cs="Arial"/>
          <w:color w:val="000000" w:themeColor="text1"/>
          <w:sz w:val="20"/>
          <w:szCs w:val="20"/>
        </w:rPr>
        <w:t xml:space="preserve"> dans ces domaines sensibles peuvent exister des risques de persécutions politiques lorsque la résolution du conflit n’a pas encore atteint sa plénitude ;</w:t>
      </w:r>
    </w:p>
    <w:p w:rsidR="006116E8" w:rsidRDefault="006116E8" w:rsidP="006116E8">
      <w:pPr>
        <w:pStyle w:val="ListParagraph"/>
        <w:widowControl w:val="0"/>
        <w:autoSpaceDE w:val="0"/>
        <w:autoSpaceDN w:val="0"/>
        <w:adjustRightInd w:val="0"/>
        <w:spacing w:line="360" w:lineRule="auto"/>
        <w:ind w:left="1440"/>
        <w:jc w:val="both"/>
        <w:rPr>
          <w:rFonts w:ascii="Arial" w:hAnsi="Arial" w:cs="Arial"/>
          <w:color w:val="000000" w:themeColor="text1"/>
          <w:sz w:val="20"/>
          <w:szCs w:val="20"/>
        </w:rPr>
      </w:pPr>
    </w:p>
    <w:p w:rsidR="00302761" w:rsidRDefault="00302761" w:rsidP="00B82ADB">
      <w:pPr>
        <w:pStyle w:val="ListParagraph"/>
        <w:widowControl w:val="0"/>
        <w:numPr>
          <w:ilvl w:val="1"/>
          <w:numId w:val="4"/>
        </w:numPr>
        <w:autoSpaceDE w:val="0"/>
        <w:autoSpaceDN w:val="0"/>
        <w:adjustRightInd w:val="0"/>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L’action de protection et de promotion des </w:t>
      </w:r>
      <w:r w:rsidRPr="006116E8">
        <w:rPr>
          <w:rFonts w:ascii="Arial" w:hAnsi="Arial" w:cs="Arial"/>
          <w:i/>
          <w:color w:val="000000" w:themeColor="text1"/>
          <w:sz w:val="20"/>
          <w:szCs w:val="20"/>
        </w:rPr>
        <w:t>droits humains et des libertés démocratiques</w:t>
      </w:r>
      <w:r>
        <w:rPr>
          <w:rFonts w:ascii="Arial" w:hAnsi="Arial" w:cs="Arial"/>
          <w:color w:val="000000" w:themeColor="text1"/>
          <w:sz w:val="20"/>
          <w:szCs w:val="20"/>
        </w:rPr>
        <w:t>, qui incluent souvent les questions de partage équitable de la terre et des ressources naturelles ainsi que les droits des populations indigènes ou vulnérables (femmes, enfants, handicapés, migrants, minorités, etc.) ;</w:t>
      </w:r>
    </w:p>
    <w:p w:rsidR="006116E8" w:rsidRDefault="006116E8" w:rsidP="006116E8">
      <w:pPr>
        <w:pStyle w:val="ListParagraph"/>
        <w:widowControl w:val="0"/>
        <w:autoSpaceDE w:val="0"/>
        <w:autoSpaceDN w:val="0"/>
        <w:adjustRightInd w:val="0"/>
        <w:spacing w:line="360" w:lineRule="auto"/>
        <w:ind w:left="1440"/>
        <w:jc w:val="both"/>
        <w:rPr>
          <w:rFonts w:ascii="Arial" w:hAnsi="Arial" w:cs="Arial"/>
          <w:color w:val="000000" w:themeColor="text1"/>
          <w:sz w:val="20"/>
          <w:szCs w:val="20"/>
        </w:rPr>
      </w:pPr>
    </w:p>
    <w:p w:rsidR="008703C3" w:rsidRDefault="00302761" w:rsidP="00B82ADB">
      <w:pPr>
        <w:pStyle w:val="ListParagraph"/>
        <w:widowControl w:val="0"/>
        <w:numPr>
          <w:ilvl w:val="1"/>
          <w:numId w:val="4"/>
        </w:numPr>
        <w:autoSpaceDE w:val="0"/>
        <w:autoSpaceDN w:val="0"/>
        <w:adjustRightInd w:val="0"/>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Les </w:t>
      </w:r>
      <w:r w:rsidRPr="006116E8">
        <w:rPr>
          <w:rFonts w:ascii="Arial" w:hAnsi="Arial" w:cs="Arial"/>
          <w:i/>
          <w:color w:val="000000" w:themeColor="text1"/>
          <w:sz w:val="20"/>
          <w:szCs w:val="20"/>
        </w:rPr>
        <w:t>services à la communauté</w:t>
      </w:r>
      <w:r>
        <w:rPr>
          <w:rFonts w:ascii="Arial" w:hAnsi="Arial" w:cs="Arial"/>
          <w:color w:val="000000" w:themeColor="text1"/>
          <w:sz w:val="20"/>
          <w:szCs w:val="20"/>
        </w:rPr>
        <w:t xml:space="preserve"> dans les divers domaines de la vie économique, sociale et culturelle, y compris la santé, l’éducation, la jeunesse, </w:t>
      </w:r>
      <w:r w:rsidR="0061278E">
        <w:rPr>
          <w:rFonts w:ascii="Arial" w:hAnsi="Arial" w:cs="Arial"/>
          <w:color w:val="000000" w:themeColor="text1"/>
          <w:sz w:val="20"/>
          <w:szCs w:val="20"/>
        </w:rPr>
        <w:t xml:space="preserve">le sport, </w:t>
      </w:r>
      <w:r>
        <w:rPr>
          <w:rFonts w:ascii="Arial" w:hAnsi="Arial" w:cs="Arial"/>
          <w:color w:val="000000" w:themeColor="text1"/>
          <w:sz w:val="20"/>
          <w:szCs w:val="20"/>
        </w:rPr>
        <w:t>les arts, etc. Certaines de ces activités rejoignent les précédentes, notamment lorsqu’elles contribuent à dépasser les clivages ethniques (comme le festival de musique Exit en Voïvodine).</w:t>
      </w:r>
    </w:p>
    <w:p w:rsidR="006116E8" w:rsidRDefault="006116E8" w:rsidP="006116E8">
      <w:pPr>
        <w:pStyle w:val="ListParagraph"/>
        <w:widowControl w:val="0"/>
        <w:autoSpaceDE w:val="0"/>
        <w:autoSpaceDN w:val="0"/>
        <w:adjustRightInd w:val="0"/>
        <w:spacing w:line="360" w:lineRule="auto"/>
        <w:ind w:left="1440"/>
        <w:jc w:val="both"/>
        <w:rPr>
          <w:rFonts w:ascii="Arial" w:hAnsi="Arial" w:cs="Arial"/>
          <w:color w:val="000000" w:themeColor="text1"/>
          <w:sz w:val="20"/>
          <w:szCs w:val="20"/>
        </w:rPr>
      </w:pPr>
    </w:p>
    <w:p w:rsidR="00B82ADB" w:rsidRDefault="00B82ADB" w:rsidP="00B82ADB">
      <w:pPr>
        <w:pStyle w:val="ListParagraph"/>
        <w:widowControl w:val="0"/>
        <w:numPr>
          <w:ilvl w:val="0"/>
          <w:numId w:val="4"/>
        </w:numPr>
        <w:autoSpaceDE w:val="0"/>
        <w:autoSpaceDN w:val="0"/>
        <w:adjustRightInd w:val="0"/>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Enfin, dans la plupart des cas intervient une </w:t>
      </w:r>
      <w:r w:rsidRPr="006116E8">
        <w:rPr>
          <w:rFonts w:ascii="Arial" w:hAnsi="Arial" w:cs="Arial"/>
          <w:b/>
          <w:color w:val="000000" w:themeColor="text1"/>
          <w:sz w:val="20"/>
          <w:szCs w:val="20"/>
        </w:rPr>
        <w:t>dimension internationale</w:t>
      </w:r>
      <w:r>
        <w:rPr>
          <w:rFonts w:ascii="Arial" w:hAnsi="Arial" w:cs="Arial"/>
          <w:color w:val="000000" w:themeColor="text1"/>
          <w:sz w:val="20"/>
          <w:szCs w:val="20"/>
        </w:rPr>
        <w:t xml:space="preserve"> : </w:t>
      </w:r>
    </w:p>
    <w:p w:rsidR="006116E8" w:rsidRDefault="006116E8" w:rsidP="006116E8">
      <w:pPr>
        <w:pStyle w:val="ListParagraph"/>
        <w:widowControl w:val="0"/>
        <w:autoSpaceDE w:val="0"/>
        <w:autoSpaceDN w:val="0"/>
        <w:adjustRightInd w:val="0"/>
        <w:spacing w:line="360" w:lineRule="auto"/>
        <w:jc w:val="both"/>
        <w:rPr>
          <w:rFonts w:ascii="Arial" w:hAnsi="Arial" w:cs="Arial"/>
          <w:color w:val="000000" w:themeColor="text1"/>
          <w:sz w:val="20"/>
          <w:szCs w:val="20"/>
        </w:rPr>
      </w:pPr>
    </w:p>
    <w:p w:rsidR="00B82ADB" w:rsidRDefault="00B82ADB" w:rsidP="00B82ADB">
      <w:pPr>
        <w:pStyle w:val="ListParagraph"/>
        <w:widowControl w:val="0"/>
        <w:numPr>
          <w:ilvl w:val="1"/>
          <w:numId w:val="4"/>
        </w:numPr>
        <w:autoSpaceDE w:val="0"/>
        <w:autoSpaceDN w:val="0"/>
        <w:adjustRightInd w:val="0"/>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pour la garantie de respect des </w:t>
      </w:r>
      <w:r w:rsidRPr="006116E8">
        <w:rPr>
          <w:rFonts w:ascii="Arial" w:hAnsi="Arial" w:cs="Arial"/>
          <w:i/>
          <w:color w:val="000000" w:themeColor="text1"/>
          <w:sz w:val="20"/>
          <w:szCs w:val="20"/>
        </w:rPr>
        <w:t>droits humains et des libertés démocratique</w:t>
      </w:r>
      <w:r>
        <w:rPr>
          <w:rFonts w:ascii="Arial" w:hAnsi="Arial" w:cs="Arial"/>
          <w:color w:val="000000" w:themeColor="text1"/>
          <w:sz w:val="20"/>
          <w:szCs w:val="20"/>
        </w:rPr>
        <w:t xml:space="preserve"> à travers les mécanismes internationaux (Nations unies) ou régionaux (Organisation des Etats américains, Conseil de l’Europe, etc.) dans laquelle les ONG régionales peuvent jouer un rôle actif ; </w:t>
      </w:r>
    </w:p>
    <w:p w:rsidR="006116E8" w:rsidRDefault="006116E8" w:rsidP="006116E8">
      <w:pPr>
        <w:pStyle w:val="ListParagraph"/>
        <w:widowControl w:val="0"/>
        <w:autoSpaceDE w:val="0"/>
        <w:autoSpaceDN w:val="0"/>
        <w:adjustRightInd w:val="0"/>
        <w:spacing w:line="360" w:lineRule="auto"/>
        <w:ind w:left="1440"/>
        <w:jc w:val="both"/>
        <w:rPr>
          <w:rFonts w:ascii="Arial" w:hAnsi="Arial" w:cs="Arial"/>
          <w:color w:val="000000" w:themeColor="text1"/>
          <w:sz w:val="20"/>
          <w:szCs w:val="20"/>
        </w:rPr>
      </w:pPr>
    </w:p>
    <w:p w:rsidR="008703C3" w:rsidRDefault="00B82ADB" w:rsidP="00B82ADB">
      <w:pPr>
        <w:pStyle w:val="ListParagraph"/>
        <w:widowControl w:val="0"/>
        <w:numPr>
          <w:ilvl w:val="1"/>
          <w:numId w:val="4"/>
        </w:numPr>
        <w:autoSpaceDE w:val="0"/>
        <w:autoSpaceDN w:val="0"/>
        <w:adjustRightInd w:val="0"/>
        <w:spacing w:line="360" w:lineRule="auto"/>
        <w:jc w:val="both"/>
        <w:rPr>
          <w:rFonts w:ascii="Arial" w:hAnsi="Arial" w:cs="Arial"/>
          <w:color w:val="000000" w:themeColor="text1"/>
          <w:sz w:val="20"/>
          <w:szCs w:val="20"/>
        </w:rPr>
      </w:pPr>
      <w:r>
        <w:rPr>
          <w:rFonts w:ascii="Arial" w:hAnsi="Arial" w:cs="Arial"/>
          <w:color w:val="000000" w:themeColor="text1"/>
          <w:sz w:val="20"/>
          <w:szCs w:val="20"/>
        </w:rPr>
        <w:t>l’</w:t>
      </w:r>
      <w:r w:rsidRPr="006116E8">
        <w:rPr>
          <w:rFonts w:ascii="Arial" w:hAnsi="Arial" w:cs="Arial"/>
          <w:i/>
          <w:color w:val="000000" w:themeColor="text1"/>
          <w:sz w:val="20"/>
          <w:szCs w:val="20"/>
        </w:rPr>
        <w:t>assistance aux ONG régionales</w:t>
      </w:r>
      <w:r>
        <w:rPr>
          <w:rFonts w:ascii="Arial" w:hAnsi="Arial" w:cs="Arial"/>
          <w:color w:val="000000" w:themeColor="text1"/>
          <w:sz w:val="20"/>
          <w:szCs w:val="20"/>
        </w:rPr>
        <w:t xml:space="preserve"> et le développement de leurs capacités par des ONG internationales ou des pays étrangers (avec la question sensible du financement étranger, parfois instrumentalisée par l’Etat central pour contrôler les ONG régionales) ; </w:t>
      </w:r>
    </w:p>
    <w:p w:rsidR="006116E8" w:rsidRDefault="006116E8" w:rsidP="006116E8">
      <w:pPr>
        <w:pStyle w:val="ListParagraph"/>
        <w:widowControl w:val="0"/>
        <w:autoSpaceDE w:val="0"/>
        <w:autoSpaceDN w:val="0"/>
        <w:adjustRightInd w:val="0"/>
        <w:spacing w:line="360" w:lineRule="auto"/>
        <w:ind w:left="1440"/>
        <w:jc w:val="both"/>
        <w:rPr>
          <w:rFonts w:ascii="Arial" w:hAnsi="Arial" w:cs="Arial"/>
          <w:color w:val="000000" w:themeColor="text1"/>
          <w:sz w:val="20"/>
          <w:szCs w:val="20"/>
        </w:rPr>
      </w:pPr>
    </w:p>
    <w:p w:rsidR="00B82ADB" w:rsidRDefault="00B82ADB" w:rsidP="00B82ADB">
      <w:pPr>
        <w:pStyle w:val="ListParagraph"/>
        <w:widowControl w:val="0"/>
        <w:numPr>
          <w:ilvl w:val="1"/>
          <w:numId w:val="4"/>
        </w:numPr>
        <w:autoSpaceDE w:val="0"/>
        <w:autoSpaceDN w:val="0"/>
        <w:adjustRightInd w:val="0"/>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le rôle des ONG régionales dans la </w:t>
      </w:r>
      <w:r w:rsidRPr="006116E8">
        <w:rPr>
          <w:rFonts w:ascii="Arial" w:hAnsi="Arial" w:cs="Arial"/>
          <w:i/>
          <w:color w:val="000000" w:themeColor="text1"/>
          <w:sz w:val="20"/>
          <w:szCs w:val="20"/>
        </w:rPr>
        <w:t>coopération transnationale</w:t>
      </w:r>
      <w:r>
        <w:rPr>
          <w:rFonts w:ascii="Arial" w:hAnsi="Arial" w:cs="Arial"/>
          <w:color w:val="000000" w:themeColor="text1"/>
          <w:sz w:val="20"/>
          <w:szCs w:val="20"/>
        </w:rPr>
        <w:t xml:space="preserve">, en particulier avec des groupes ethniques similaires dans des Etats voisins (p. ex. communautés hongroises dans les Balkans), mais aussi pour contribuer à surmonter des tensions ethniques </w:t>
      </w:r>
      <w:r w:rsidR="006116E8">
        <w:rPr>
          <w:rFonts w:ascii="Arial" w:hAnsi="Arial" w:cs="Arial"/>
          <w:color w:val="000000" w:themeColor="text1"/>
          <w:sz w:val="20"/>
          <w:szCs w:val="20"/>
        </w:rPr>
        <w:t xml:space="preserve">régionales, </w:t>
      </w:r>
      <w:r>
        <w:rPr>
          <w:rFonts w:ascii="Arial" w:hAnsi="Arial" w:cs="Arial"/>
          <w:color w:val="000000" w:themeColor="text1"/>
          <w:sz w:val="20"/>
          <w:szCs w:val="20"/>
        </w:rPr>
        <w:t>sources potentielles de violence.</w:t>
      </w:r>
    </w:p>
    <w:p w:rsidR="0061278E" w:rsidRPr="0061278E" w:rsidRDefault="0061278E" w:rsidP="0061278E">
      <w:pPr>
        <w:pStyle w:val="ListParagraph"/>
        <w:rPr>
          <w:rFonts w:ascii="Arial" w:hAnsi="Arial" w:cs="Arial"/>
          <w:color w:val="000000" w:themeColor="text1"/>
          <w:sz w:val="20"/>
          <w:szCs w:val="20"/>
        </w:rPr>
      </w:pPr>
    </w:p>
    <w:p w:rsidR="0061278E" w:rsidRDefault="0061278E" w:rsidP="0061278E">
      <w:pPr>
        <w:widowControl w:val="0"/>
        <w:autoSpaceDE w:val="0"/>
        <w:autoSpaceDN w:val="0"/>
        <w:adjustRightInd w:val="0"/>
        <w:spacing w:line="360" w:lineRule="auto"/>
        <w:jc w:val="both"/>
        <w:rPr>
          <w:rFonts w:ascii="Arial" w:hAnsi="Arial" w:cs="Arial"/>
          <w:color w:val="000000" w:themeColor="text1"/>
          <w:sz w:val="20"/>
          <w:szCs w:val="20"/>
        </w:rPr>
      </w:pPr>
    </w:p>
    <w:p w:rsidR="0061278E" w:rsidRDefault="0061278E" w:rsidP="0061278E">
      <w:pPr>
        <w:widowControl w:val="0"/>
        <w:autoSpaceDE w:val="0"/>
        <w:autoSpaceDN w:val="0"/>
        <w:adjustRightInd w:val="0"/>
        <w:spacing w:line="360" w:lineRule="auto"/>
        <w:jc w:val="both"/>
        <w:rPr>
          <w:rFonts w:ascii="Arial" w:hAnsi="Arial" w:cs="Arial"/>
          <w:color w:val="000000" w:themeColor="text1"/>
          <w:sz w:val="20"/>
          <w:szCs w:val="20"/>
        </w:rPr>
      </w:pPr>
    </w:p>
    <w:p w:rsidR="0061278E" w:rsidRDefault="0061278E" w:rsidP="0061278E">
      <w:pPr>
        <w:widowControl w:val="0"/>
        <w:autoSpaceDE w:val="0"/>
        <w:autoSpaceDN w:val="0"/>
        <w:adjustRightInd w:val="0"/>
        <w:spacing w:line="360" w:lineRule="auto"/>
        <w:jc w:val="both"/>
        <w:rPr>
          <w:rFonts w:ascii="Arial" w:hAnsi="Arial" w:cs="Arial"/>
          <w:color w:val="000000" w:themeColor="text1"/>
          <w:sz w:val="20"/>
          <w:szCs w:val="20"/>
        </w:rPr>
      </w:pPr>
    </w:p>
    <w:p w:rsidR="0061278E" w:rsidRDefault="0061278E" w:rsidP="0061278E">
      <w:pPr>
        <w:widowControl w:val="0"/>
        <w:autoSpaceDE w:val="0"/>
        <w:autoSpaceDN w:val="0"/>
        <w:adjustRightInd w:val="0"/>
        <w:spacing w:line="360" w:lineRule="auto"/>
        <w:jc w:val="both"/>
        <w:rPr>
          <w:rFonts w:ascii="Arial" w:hAnsi="Arial" w:cs="Arial"/>
          <w:color w:val="000000" w:themeColor="text1"/>
          <w:sz w:val="20"/>
          <w:szCs w:val="20"/>
        </w:rPr>
      </w:pPr>
    </w:p>
    <w:p w:rsidR="0061278E" w:rsidRDefault="0061278E" w:rsidP="0061278E">
      <w:pPr>
        <w:widowControl w:val="0"/>
        <w:autoSpaceDE w:val="0"/>
        <w:autoSpaceDN w:val="0"/>
        <w:adjustRightInd w:val="0"/>
        <w:spacing w:line="360" w:lineRule="auto"/>
        <w:jc w:val="both"/>
        <w:rPr>
          <w:rFonts w:ascii="Arial" w:hAnsi="Arial" w:cs="Arial"/>
          <w:color w:val="000000" w:themeColor="text1"/>
          <w:sz w:val="20"/>
          <w:szCs w:val="20"/>
        </w:rPr>
      </w:pPr>
    </w:p>
    <w:p w:rsidR="0061278E" w:rsidRDefault="0061278E" w:rsidP="0061278E">
      <w:pPr>
        <w:widowControl w:val="0"/>
        <w:autoSpaceDE w:val="0"/>
        <w:autoSpaceDN w:val="0"/>
        <w:adjustRightInd w:val="0"/>
        <w:spacing w:line="360" w:lineRule="auto"/>
        <w:jc w:val="both"/>
        <w:rPr>
          <w:rFonts w:ascii="Arial" w:hAnsi="Arial" w:cs="Arial"/>
          <w:color w:val="000000" w:themeColor="text1"/>
          <w:sz w:val="20"/>
          <w:szCs w:val="20"/>
        </w:rPr>
      </w:pPr>
    </w:p>
    <w:p w:rsidR="0061278E" w:rsidRDefault="0061278E" w:rsidP="0061278E">
      <w:pPr>
        <w:widowControl w:val="0"/>
        <w:autoSpaceDE w:val="0"/>
        <w:autoSpaceDN w:val="0"/>
        <w:adjustRightInd w:val="0"/>
        <w:spacing w:line="360" w:lineRule="auto"/>
        <w:jc w:val="both"/>
        <w:rPr>
          <w:rFonts w:ascii="Arial" w:hAnsi="Arial" w:cs="Arial"/>
          <w:color w:val="000000" w:themeColor="text1"/>
          <w:sz w:val="20"/>
          <w:szCs w:val="20"/>
        </w:rPr>
      </w:pPr>
    </w:p>
    <w:p w:rsidR="0061278E" w:rsidRPr="0061278E" w:rsidRDefault="0061278E" w:rsidP="0061278E">
      <w:pPr>
        <w:widowControl w:val="0"/>
        <w:autoSpaceDE w:val="0"/>
        <w:autoSpaceDN w:val="0"/>
        <w:adjustRightInd w:val="0"/>
        <w:spacing w:line="360" w:lineRule="auto"/>
        <w:jc w:val="both"/>
        <w:rPr>
          <w:rFonts w:ascii="Arial" w:hAnsi="Arial" w:cs="Arial"/>
          <w:color w:val="000000" w:themeColor="text1"/>
          <w:sz w:val="20"/>
          <w:szCs w:val="20"/>
        </w:rPr>
      </w:pPr>
    </w:p>
    <w:sectPr w:rsidR="0061278E" w:rsidRPr="0061278E" w:rsidSect="006718C7">
      <w:headerReference w:type="even" r:id="rId8"/>
      <w:footerReference w:type="default" r:id="rId9"/>
      <w:headerReference w:type="first" r:id="rId10"/>
      <w:pgSz w:w="11900" w:h="16840"/>
      <w:pgMar w:top="1440" w:right="1134" w:bottom="14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6E8" w:rsidRDefault="006116E8" w:rsidP="00A579A3">
      <w:r>
        <w:separator/>
      </w:r>
    </w:p>
  </w:endnote>
  <w:endnote w:type="continuationSeparator" w:id="0">
    <w:p w:rsidR="006116E8" w:rsidRDefault="006116E8" w:rsidP="00A57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2041"/>
      <w:docPartObj>
        <w:docPartGallery w:val="Page Numbers (Bottom of Page)"/>
        <w:docPartUnique/>
      </w:docPartObj>
    </w:sdtPr>
    <w:sdtContent>
      <w:p w:rsidR="006116E8" w:rsidRDefault="006116E8">
        <w:pPr>
          <w:pStyle w:val="Footer"/>
          <w:jc w:val="right"/>
        </w:pPr>
        <w:fldSimple w:instr=" PAGE   \* MERGEFORMAT ">
          <w:r w:rsidR="0061278E">
            <w:rPr>
              <w:noProof/>
            </w:rPr>
            <w:t>2</w:t>
          </w:r>
        </w:fldSimple>
      </w:p>
    </w:sdtContent>
  </w:sdt>
  <w:p w:rsidR="006116E8" w:rsidRDefault="006116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6E8" w:rsidRDefault="006116E8" w:rsidP="00A579A3">
      <w:r>
        <w:separator/>
      </w:r>
    </w:p>
  </w:footnote>
  <w:footnote w:type="continuationSeparator" w:id="0">
    <w:p w:rsidR="006116E8" w:rsidRDefault="006116E8" w:rsidP="00A579A3">
      <w:r>
        <w:continuationSeparator/>
      </w:r>
    </w:p>
  </w:footnote>
  <w:footnote w:id="1">
    <w:p w:rsidR="006116E8" w:rsidRPr="006718C7" w:rsidRDefault="006116E8">
      <w:pPr>
        <w:pStyle w:val="FootnoteText"/>
        <w:rPr>
          <w:rFonts w:ascii="Calibri" w:hAnsi="Calibri"/>
          <w:color w:val="000000" w:themeColor="text1"/>
          <w:sz w:val="18"/>
          <w:szCs w:val="18"/>
        </w:rPr>
      </w:pPr>
      <w:r w:rsidRPr="006718C7">
        <w:rPr>
          <w:rStyle w:val="FootnoteReference"/>
          <w:rFonts w:ascii="Calibri" w:hAnsi="Calibri"/>
          <w:color w:val="000000" w:themeColor="text1"/>
          <w:sz w:val="18"/>
          <w:szCs w:val="18"/>
        </w:rPr>
        <w:footnoteRef/>
      </w:r>
      <w:r w:rsidRPr="006718C7">
        <w:rPr>
          <w:rFonts w:ascii="Calibri" w:hAnsi="Calibri"/>
          <w:color w:val="000000" w:themeColor="text1"/>
          <w:sz w:val="18"/>
          <w:szCs w:val="18"/>
        </w:rPr>
        <w:t xml:space="preserve"> Conseiller principal, Programme sur les Défis émergents de sécurité, Centre de Politique de Sécurité de Genève (GCSP). </w:t>
      </w:r>
      <w:r>
        <w:rPr>
          <w:rFonts w:ascii="Calibri" w:hAnsi="Calibri"/>
          <w:color w:val="000000" w:themeColor="text1"/>
          <w:sz w:val="18"/>
          <w:szCs w:val="18"/>
        </w:rPr>
        <w:t>L’auteur s’exprime à titre personnel.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6E8" w:rsidRDefault="006116E8">
    <w:pPr>
      <w:pStyle w:val="Header"/>
    </w:pPr>
    <w:sdt>
      <w:sdtPr>
        <w:id w:val="171999623"/>
        <w:placeholder>
          <w:docPart w:val="7489EB3CA5EA79428C144B9D9E2DE2C7"/>
        </w:placeholder>
        <w:temporary/>
        <w:showingPlcHdr/>
      </w:sdtPr>
      <w:sdtContent>
        <w:r>
          <w:t>[Tapez le texte]</w:t>
        </w:r>
      </w:sdtContent>
    </w:sdt>
    <w:r>
      <w:ptab w:relativeTo="margin" w:alignment="center" w:leader="none"/>
    </w:r>
    <w:sdt>
      <w:sdtPr>
        <w:id w:val="171999624"/>
        <w:placeholder>
          <w:docPart w:val="6CD3A0AB05EA6540A07F8F5952412F91"/>
        </w:placeholder>
        <w:temporary/>
        <w:showingPlcHdr/>
      </w:sdtPr>
      <w:sdtContent>
        <w:r>
          <w:t>[Tapez le texte]</w:t>
        </w:r>
      </w:sdtContent>
    </w:sdt>
    <w:r>
      <w:ptab w:relativeTo="margin" w:alignment="right" w:leader="none"/>
    </w:r>
    <w:sdt>
      <w:sdtPr>
        <w:id w:val="171999625"/>
        <w:placeholder>
          <w:docPart w:val="AB4ED845ACA8BC46BDBA5C8C5F0A7D09"/>
        </w:placeholder>
        <w:temporary/>
        <w:showingPlcHdr/>
      </w:sdtPr>
      <w:sdtContent>
        <w:r>
          <w:t>[Tapez le texte]</w:t>
        </w:r>
      </w:sdtContent>
    </w:sdt>
  </w:p>
  <w:p w:rsidR="006116E8" w:rsidRDefault="006116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6E8" w:rsidRPr="00A579A3" w:rsidRDefault="006116E8" w:rsidP="00F9602C">
    <w:pPr>
      <w:pStyle w:val="Header"/>
      <w:jc w:val="center"/>
      <w:rPr>
        <w:rFonts w:asciiTheme="majorHAnsi" w:hAnsiTheme="majorHAnsi"/>
        <w:sz w:val="20"/>
        <w:szCs w:val="20"/>
      </w:rPr>
    </w:pPr>
    <w:r w:rsidRPr="00A579A3">
      <w:rPr>
        <w:rFonts w:asciiTheme="majorHAnsi" w:hAnsiTheme="majorHAnsi"/>
        <w:sz w:val="20"/>
        <w:szCs w:val="20"/>
      </w:rPr>
      <w:t>Séminaire international de recherche : « </w:t>
    </w:r>
    <w:r>
      <w:rPr>
        <w:rFonts w:asciiTheme="majorHAnsi" w:hAnsiTheme="majorHAnsi"/>
        <w:sz w:val="20"/>
        <w:szCs w:val="20"/>
      </w:rPr>
      <w:t>La société civile et l</w:t>
    </w:r>
    <w:r w:rsidRPr="00A579A3">
      <w:rPr>
        <w:rFonts w:asciiTheme="majorHAnsi" w:hAnsiTheme="majorHAnsi"/>
        <w:sz w:val="20"/>
        <w:szCs w:val="20"/>
      </w:rPr>
      <w:t>es organisations non gouvernementales dans les régions autonomes : rôle et responsabilités »</w:t>
    </w:r>
  </w:p>
  <w:p w:rsidR="006116E8" w:rsidRPr="00A579A3" w:rsidRDefault="006116E8" w:rsidP="00F9602C">
    <w:pPr>
      <w:pStyle w:val="Header"/>
      <w:jc w:val="center"/>
      <w:rPr>
        <w:rFonts w:asciiTheme="majorHAnsi" w:hAnsiTheme="majorHAnsi"/>
        <w:sz w:val="20"/>
        <w:szCs w:val="20"/>
      </w:rPr>
    </w:pPr>
    <w:r w:rsidRPr="00A579A3">
      <w:rPr>
        <w:rFonts w:asciiTheme="majorHAnsi" w:hAnsiTheme="majorHAnsi"/>
        <w:sz w:val="20"/>
        <w:szCs w:val="20"/>
      </w:rPr>
      <w:t>New York, 1</w:t>
    </w:r>
    <w:r w:rsidRPr="00A579A3">
      <w:rPr>
        <w:rFonts w:asciiTheme="majorHAnsi" w:hAnsiTheme="majorHAnsi"/>
        <w:sz w:val="20"/>
        <w:szCs w:val="20"/>
        <w:vertAlign w:val="superscript"/>
      </w:rPr>
      <w:t>er</w:t>
    </w:r>
    <w:r w:rsidRPr="00A579A3">
      <w:rPr>
        <w:rFonts w:asciiTheme="majorHAnsi" w:hAnsiTheme="majorHAnsi"/>
        <w:sz w:val="20"/>
        <w:szCs w:val="20"/>
      </w:rPr>
      <w:t xml:space="preserve"> juin 2015</w:t>
    </w:r>
  </w:p>
  <w:p w:rsidR="006116E8" w:rsidRDefault="006116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40AC"/>
    <w:multiLevelType w:val="hybridMultilevel"/>
    <w:tmpl w:val="A6B86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53320D1"/>
    <w:multiLevelType w:val="hybridMultilevel"/>
    <w:tmpl w:val="678489CC"/>
    <w:lvl w:ilvl="0" w:tplc="A3986C4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746E75B0"/>
    <w:multiLevelType w:val="hybridMultilevel"/>
    <w:tmpl w:val="0CCE9A48"/>
    <w:lvl w:ilvl="0" w:tplc="1214EF46">
      <w:numFmt w:val="bullet"/>
      <w:lvlText w:val="-"/>
      <w:lvlJc w:val="left"/>
      <w:pPr>
        <w:ind w:left="720" w:hanging="360"/>
      </w:pPr>
      <w:rPr>
        <w:rFonts w:ascii="Cambria" w:eastAsiaTheme="minorEastAsia" w:hAnsi="Cambria"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7C0222D8"/>
    <w:multiLevelType w:val="hybridMultilevel"/>
    <w:tmpl w:val="F4F26F14"/>
    <w:lvl w:ilvl="0" w:tplc="100C0011">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6D7E77"/>
    <w:rsid w:val="0014221C"/>
    <w:rsid w:val="0020030A"/>
    <w:rsid w:val="00206E3B"/>
    <w:rsid w:val="00250EDC"/>
    <w:rsid w:val="00287895"/>
    <w:rsid w:val="00302761"/>
    <w:rsid w:val="00343C70"/>
    <w:rsid w:val="00373BAD"/>
    <w:rsid w:val="003D2253"/>
    <w:rsid w:val="003F6497"/>
    <w:rsid w:val="0042731B"/>
    <w:rsid w:val="0049120C"/>
    <w:rsid w:val="00532397"/>
    <w:rsid w:val="006116E8"/>
    <w:rsid w:val="0061278E"/>
    <w:rsid w:val="006530B2"/>
    <w:rsid w:val="006718C7"/>
    <w:rsid w:val="006968E3"/>
    <w:rsid w:val="006D7E77"/>
    <w:rsid w:val="007C5122"/>
    <w:rsid w:val="008703C3"/>
    <w:rsid w:val="008727FC"/>
    <w:rsid w:val="008D69D0"/>
    <w:rsid w:val="008F1678"/>
    <w:rsid w:val="009D030B"/>
    <w:rsid w:val="00A579A3"/>
    <w:rsid w:val="00B82ADB"/>
    <w:rsid w:val="00C1133D"/>
    <w:rsid w:val="00C24E8E"/>
    <w:rsid w:val="00C63902"/>
    <w:rsid w:val="00C67ECA"/>
    <w:rsid w:val="00D11814"/>
    <w:rsid w:val="00E223B9"/>
    <w:rsid w:val="00E267DA"/>
    <w:rsid w:val="00F6136E"/>
    <w:rsid w:val="00F9602C"/>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9A3"/>
    <w:pPr>
      <w:tabs>
        <w:tab w:val="center" w:pos="4536"/>
        <w:tab w:val="right" w:pos="9072"/>
      </w:tabs>
    </w:pPr>
  </w:style>
  <w:style w:type="character" w:customStyle="1" w:styleId="HeaderChar">
    <w:name w:val="Header Char"/>
    <w:basedOn w:val="DefaultParagraphFont"/>
    <w:link w:val="Header"/>
    <w:uiPriority w:val="99"/>
    <w:rsid w:val="00A579A3"/>
  </w:style>
  <w:style w:type="paragraph" w:styleId="Footer">
    <w:name w:val="footer"/>
    <w:basedOn w:val="Normal"/>
    <w:link w:val="FooterChar"/>
    <w:uiPriority w:val="99"/>
    <w:unhideWhenUsed/>
    <w:rsid w:val="00A579A3"/>
    <w:pPr>
      <w:tabs>
        <w:tab w:val="center" w:pos="4536"/>
        <w:tab w:val="right" w:pos="9072"/>
      </w:tabs>
    </w:pPr>
  </w:style>
  <w:style w:type="character" w:customStyle="1" w:styleId="FooterChar">
    <w:name w:val="Footer Char"/>
    <w:basedOn w:val="DefaultParagraphFont"/>
    <w:link w:val="Footer"/>
    <w:uiPriority w:val="99"/>
    <w:rsid w:val="00A579A3"/>
  </w:style>
  <w:style w:type="table" w:customStyle="1" w:styleId="LightShading-Accent11">
    <w:name w:val="Light Shading - Accent 11"/>
    <w:basedOn w:val="TableNormal"/>
    <w:uiPriority w:val="60"/>
    <w:rsid w:val="00A579A3"/>
    <w:rPr>
      <w:color w:val="365F91" w:themeColor="accent1" w:themeShade="BF"/>
      <w:sz w:val="22"/>
      <w:szCs w:val="22"/>
      <w:lang w:val="fr-C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A579A3"/>
    <w:rPr>
      <w:rFonts w:ascii="PMingLiU" w:hAnsi="PMingLiU"/>
      <w:sz w:val="22"/>
      <w:szCs w:val="22"/>
      <w:lang w:val="fr-CH"/>
    </w:rPr>
  </w:style>
  <w:style w:type="character" w:customStyle="1" w:styleId="NoSpacingChar">
    <w:name w:val="No Spacing Char"/>
    <w:basedOn w:val="DefaultParagraphFont"/>
    <w:link w:val="NoSpacing"/>
    <w:rsid w:val="00A579A3"/>
    <w:rPr>
      <w:rFonts w:ascii="PMingLiU" w:hAnsi="PMingLiU"/>
      <w:sz w:val="22"/>
      <w:szCs w:val="22"/>
      <w:lang w:val="fr-CH"/>
    </w:rPr>
  </w:style>
  <w:style w:type="character" w:customStyle="1" w:styleId="a">
    <w:name w:val="a"/>
    <w:basedOn w:val="DefaultParagraphFont"/>
    <w:rsid w:val="003F6497"/>
  </w:style>
  <w:style w:type="character" w:customStyle="1" w:styleId="l6">
    <w:name w:val="l6"/>
    <w:basedOn w:val="DefaultParagraphFont"/>
    <w:rsid w:val="003F6497"/>
  </w:style>
  <w:style w:type="character" w:customStyle="1" w:styleId="apple-converted-space">
    <w:name w:val="apple-converted-space"/>
    <w:basedOn w:val="DefaultParagraphFont"/>
    <w:rsid w:val="003F6497"/>
  </w:style>
  <w:style w:type="table" w:styleId="TableGrid">
    <w:name w:val="Table Grid"/>
    <w:basedOn w:val="TableNormal"/>
    <w:uiPriority w:val="59"/>
    <w:rsid w:val="0049120C"/>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32397"/>
  </w:style>
  <w:style w:type="character" w:customStyle="1" w:styleId="FootnoteTextChar">
    <w:name w:val="Footnote Text Char"/>
    <w:basedOn w:val="DefaultParagraphFont"/>
    <w:link w:val="FootnoteText"/>
    <w:uiPriority w:val="99"/>
    <w:rsid w:val="00532397"/>
  </w:style>
  <w:style w:type="character" w:styleId="FootnoteReference">
    <w:name w:val="footnote reference"/>
    <w:basedOn w:val="DefaultParagraphFont"/>
    <w:uiPriority w:val="99"/>
    <w:unhideWhenUsed/>
    <w:rsid w:val="00532397"/>
    <w:rPr>
      <w:vertAlign w:val="superscript"/>
    </w:rPr>
  </w:style>
  <w:style w:type="paragraph" w:styleId="ListParagraph">
    <w:name w:val="List Paragraph"/>
    <w:basedOn w:val="Normal"/>
    <w:uiPriority w:val="34"/>
    <w:qFormat/>
    <w:rsid w:val="00C1133D"/>
    <w:pPr>
      <w:ind w:left="720"/>
      <w:contextualSpacing/>
    </w:pPr>
  </w:style>
  <w:style w:type="character" w:styleId="Hyperlink">
    <w:name w:val="Hyperlink"/>
    <w:basedOn w:val="DefaultParagraphFont"/>
    <w:uiPriority w:val="99"/>
    <w:unhideWhenUsed/>
    <w:rsid w:val="00C24E8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79A3"/>
    <w:pPr>
      <w:tabs>
        <w:tab w:val="center" w:pos="4536"/>
        <w:tab w:val="right" w:pos="9072"/>
      </w:tabs>
    </w:pPr>
  </w:style>
  <w:style w:type="character" w:customStyle="1" w:styleId="En-tteCar">
    <w:name w:val="En-tête Car"/>
    <w:basedOn w:val="Policepardfaut"/>
    <w:link w:val="En-tte"/>
    <w:uiPriority w:val="99"/>
    <w:rsid w:val="00A579A3"/>
  </w:style>
  <w:style w:type="paragraph" w:styleId="Pieddepage">
    <w:name w:val="footer"/>
    <w:basedOn w:val="Normal"/>
    <w:link w:val="PieddepageCar"/>
    <w:uiPriority w:val="99"/>
    <w:unhideWhenUsed/>
    <w:rsid w:val="00A579A3"/>
    <w:pPr>
      <w:tabs>
        <w:tab w:val="center" w:pos="4536"/>
        <w:tab w:val="right" w:pos="9072"/>
      </w:tabs>
    </w:pPr>
  </w:style>
  <w:style w:type="character" w:customStyle="1" w:styleId="PieddepageCar">
    <w:name w:val="Pied de page Car"/>
    <w:basedOn w:val="Policepardfaut"/>
    <w:link w:val="Pieddepage"/>
    <w:uiPriority w:val="99"/>
    <w:rsid w:val="00A579A3"/>
  </w:style>
  <w:style w:type="table" w:styleId="Trameclaire-Accent1">
    <w:name w:val="Light Shading Accent 1"/>
    <w:basedOn w:val="TableauNormal"/>
    <w:uiPriority w:val="60"/>
    <w:rsid w:val="00A579A3"/>
    <w:rPr>
      <w:color w:val="365F91" w:themeColor="accent1" w:themeShade="BF"/>
      <w:sz w:val="22"/>
      <w:szCs w:val="22"/>
      <w:lang w:val="fr-C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qFormat/>
    <w:rsid w:val="00A579A3"/>
    <w:rPr>
      <w:rFonts w:ascii="PMingLiU" w:hAnsi="PMingLiU"/>
      <w:sz w:val="22"/>
      <w:szCs w:val="22"/>
      <w:lang w:val="fr-CH"/>
    </w:rPr>
  </w:style>
  <w:style w:type="character" w:customStyle="1" w:styleId="SansinterligneCar">
    <w:name w:val="Sans interligne Car"/>
    <w:basedOn w:val="Policepardfaut"/>
    <w:link w:val="Sansinterligne"/>
    <w:rsid w:val="00A579A3"/>
    <w:rPr>
      <w:rFonts w:ascii="PMingLiU" w:hAnsi="PMingLiU"/>
      <w:sz w:val="22"/>
      <w:szCs w:val="22"/>
      <w:lang w:val="fr-CH"/>
    </w:rPr>
  </w:style>
  <w:style w:type="character" w:customStyle="1" w:styleId="a">
    <w:name w:val="a"/>
    <w:basedOn w:val="Policepardfaut"/>
    <w:rsid w:val="003F6497"/>
  </w:style>
  <w:style w:type="character" w:customStyle="1" w:styleId="l6">
    <w:name w:val="l6"/>
    <w:basedOn w:val="Policepardfaut"/>
    <w:rsid w:val="003F6497"/>
  </w:style>
  <w:style w:type="character" w:customStyle="1" w:styleId="apple-converted-space">
    <w:name w:val="apple-converted-space"/>
    <w:basedOn w:val="Policepardfaut"/>
    <w:rsid w:val="003F6497"/>
  </w:style>
  <w:style w:type="table" w:styleId="Grille">
    <w:name w:val="Table Grid"/>
    <w:basedOn w:val="TableauNormal"/>
    <w:uiPriority w:val="59"/>
    <w:rsid w:val="0049120C"/>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532397"/>
  </w:style>
  <w:style w:type="character" w:customStyle="1" w:styleId="NotedebasdepageCar">
    <w:name w:val="Note de bas de page Car"/>
    <w:basedOn w:val="Policepardfaut"/>
    <w:link w:val="Notedebasdepage"/>
    <w:uiPriority w:val="99"/>
    <w:rsid w:val="00532397"/>
  </w:style>
  <w:style w:type="character" w:styleId="Marquenotebasdepage">
    <w:name w:val="footnote reference"/>
    <w:basedOn w:val="Policepardfaut"/>
    <w:uiPriority w:val="99"/>
    <w:unhideWhenUsed/>
    <w:rsid w:val="00532397"/>
    <w:rPr>
      <w:vertAlign w:val="superscript"/>
    </w:rPr>
  </w:style>
</w:styles>
</file>

<file path=word/webSettings.xml><?xml version="1.0" encoding="utf-8"?>
<w:webSettings xmlns:r="http://schemas.openxmlformats.org/officeDocument/2006/relationships" xmlns:w="http://schemas.openxmlformats.org/wordprocessingml/2006/main">
  <w:divs>
    <w:div w:id="997462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89EB3CA5EA79428C144B9D9E2DE2C7"/>
        <w:category>
          <w:name w:val="Général"/>
          <w:gallery w:val="placeholder"/>
        </w:category>
        <w:types>
          <w:type w:val="bbPlcHdr"/>
        </w:types>
        <w:behaviors>
          <w:behavior w:val="content"/>
        </w:behaviors>
        <w:guid w:val="{8E435350-B37E-F54D-824C-F1DF3BD6FB7B}"/>
      </w:docPartPr>
      <w:docPartBody>
        <w:p w:rsidR="008C53CD" w:rsidRDefault="008C53CD" w:rsidP="008C53CD">
          <w:pPr>
            <w:pStyle w:val="7489EB3CA5EA79428C144B9D9E2DE2C7"/>
          </w:pPr>
          <w:r>
            <w:rPr>
              <w:lang w:val="fr-FR"/>
            </w:rPr>
            <w:t>[Tapez le texte]</w:t>
          </w:r>
        </w:p>
      </w:docPartBody>
    </w:docPart>
    <w:docPart>
      <w:docPartPr>
        <w:name w:val="6CD3A0AB05EA6540A07F8F5952412F91"/>
        <w:category>
          <w:name w:val="Général"/>
          <w:gallery w:val="placeholder"/>
        </w:category>
        <w:types>
          <w:type w:val="bbPlcHdr"/>
        </w:types>
        <w:behaviors>
          <w:behavior w:val="content"/>
        </w:behaviors>
        <w:guid w:val="{28FB457F-3FA7-784E-AEC0-1F28B2438DD7}"/>
      </w:docPartPr>
      <w:docPartBody>
        <w:p w:rsidR="008C53CD" w:rsidRDefault="008C53CD" w:rsidP="008C53CD">
          <w:pPr>
            <w:pStyle w:val="6CD3A0AB05EA6540A07F8F5952412F91"/>
          </w:pPr>
          <w:r>
            <w:rPr>
              <w:lang w:val="fr-FR"/>
            </w:rPr>
            <w:t>[Tapez le texte]</w:t>
          </w:r>
        </w:p>
      </w:docPartBody>
    </w:docPart>
    <w:docPart>
      <w:docPartPr>
        <w:name w:val="AB4ED845ACA8BC46BDBA5C8C5F0A7D09"/>
        <w:category>
          <w:name w:val="Général"/>
          <w:gallery w:val="placeholder"/>
        </w:category>
        <w:types>
          <w:type w:val="bbPlcHdr"/>
        </w:types>
        <w:behaviors>
          <w:behavior w:val="content"/>
        </w:behaviors>
        <w:guid w:val="{B5EB6C58-6B74-D344-96E5-F79BE2606BB6}"/>
      </w:docPartPr>
      <w:docPartBody>
        <w:p w:rsidR="008C53CD" w:rsidRDefault="008C53CD" w:rsidP="008C53CD">
          <w:pPr>
            <w:pStyle w:val="AB4ED845ACA8BC46BDBA5C8C5F0A7D09"/>
          </w:pPr>
          <w:r>
            <w:rPr>
              <w:lang w:val="fr-FR"/>
            </w:rPr>
            <w:t>[Tapez le texte]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Mincho"/>
    <w:charset w:val="4E"/>
    <w:family w:val="auto"/>
    <w:pitch w:val="variable"/>
    <w:sig w:usb0="00000000"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8C53CD"/>
    <w:rsid w:val="00123192"/>
    <w:rsid w:val="006916D5"/>
    <w:rsid w:val="008C53CD"/>
    <w:rsid w:val="00C71394"/>
    <w:rsid w:val="00EE3FC9"/>
  </w:rsids>
  <m:mathPr>
    <m:mathFont m:val="Cambria Math"/>
    <m:brkBin m:val="before"/>
    <m:brkBinSub m:val="--"/>
    <m:smallFrac m:val="off"/>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229D0506680B44AECF42426A777742">
    <w:name w:val="DA229D0506680B44AECF42426A777742"/>
    <w:rsid w:val="008C53CD"/>
  </w:style>
  <w:style w:type="paragraph" w:customStyle="1" w:styleId="26B7F8339ABAF941896823E9AC11AAF6">
    <w:name w:val="26B7F8339ABAF941896823E9AC11AAF6"/>
    <w:rsid w:val="008C53CD"/>
  </w:style>
  <w:style w:type="paragraph" w:customStyle="1" w:styleId="6EAB22C2BF42414CAB42076AC6B100F9">
    <w:name w:val="6EAB22C2BF42414CAB42076AC6B100F9"/>
    <w:rsid w:val="008C53CD"/>
  </w:style>
  <w:style w:type="paragraph" w:customStyle="1" w:styleId="7489EB3CA5EA79428C144B9D9E2DE2C7">
    <w:name w:val="7489EB3CA5EA79428C144B9D9E2DE2C7"/>
    <w:rsid w:val="008C53CD"/>
  </w:style>
  <w:style w:type="paragraph" w:customStyle="1" w:styleId="6CD3A0AB05EA6540A07F8F5952412F91">
    <w:name w:val="6CD3A0AB05EA6540A07F8F5952412F91"/>
    <w:rsid w:val="008C53CD"/>
  </w:style>
  <w:style w:type="paragraph" w:customStyle="1" w:styleId="AB4ED845ACA8BC46BDBA5C8C5F0A7D09">
    <w:name w:val="AB4ED845ACA8BC46BDBA5C8C5F0A7D09"/>
    <w:rsid w:val="008C53CD"/>
  </w:style>
  <w:style w:type="paragraph" w:customStyle="1" w:styleId="898FB3DAEADE02458B79C6D8E41F04E4">
    <w:name w:val="898FB3DAEADE02458B79C6D8E41F04E4"/>
    <w:rsid w:val="008C53CD"/>
  </w:style>
  <w:style w:type="paragraph" w:customStyle="1" w:styleId="F607F52BD4D4F84282FA109737501AC0">
    <w:name w:val="F607F52BD4D4F84282FA109737501AC0"/>
    <w:rsid w:val="008C53CD"/>
  </w:style>
  <w:style w:type="paragraph" w:customStyle="1" w:styleId="6FF8C1D72648624597FFEA7C6C1C20D0">
    <w:name w:val="6FF8C1D72648624597FFEA7C6C1C20D0"/>
    <w:rsid w:val="008C53CD"/>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1DFEA-EBFF-46A5-AC24-B8C8307D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774</Words>
  <Characters>4257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Stanislas Finaud</dc:creator>
  <cp:lastModifiedBy>FINAUM</cp:lastModifiedBy>
  <cp:revision>2</cp:revision>
  <dcterms:created xsi:type="dcterms:W3CDTF">2015-06-04T10:25:00Z</dcterms:created>
  <dcterms:modified xsi:type="dcterms:W3CDTF">2015-06-04T10:25:00Z</dcterms:modified>
</cp:coreProperties>
</file>